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Pr>
        <w:tabs>
          <w:tab w:val="left" w:pos="2143"/>
        </w:tabs>
        <w:ind w:firstLine="1325" w:firstLineChars="300"/>
        <w:rPr>
          <w:rFonts w:hint="eastAsia" w:eastAsiaTheme="minorEastAsia"/>
          <w:lang w:eastAsia="zh-CN"/>
        </w:rPr>
      </w:pPr>
      <w:r>
        <w:rPr>
          <w:rFonts w:hint="eastAsia" w:ascii="仿宋" w:hAnsi="仿宋" w:eastAsia="仿宋" w:cs="仿宋_GB2312"/>
          <w:b/>
          <w:bCs/>
          <w:color w:val="1F4E79" w:themeColor="accent1" w:themeShade="80"/>
          <w:sz w:val="44"/>
          <w:szCs w:val="44"/>
          <w:bdr w:val="single" w:color="auto" w:sz="4" w:space="0"/>
          <w:lang w:val="en-US" w:eastAsia="zh-CN"/>
        </w:rPr>
        <w:t xml:space="preserve">   </w:t>
      </w:r>
      <w:r>
        <w:rPr>
          <w:rFonts w:hint="eastAsia" w:ascii="仿宋" w:hAnsi="仿宋" w:eastAsia="仿宋" w:cs="仿宋_GB2312"/>
          <w:b/>
          <w:bCs/>
          <w:color w:val="1F4E79" w:themeColor="accent1" w:themeShade="80"/>
          <w:sz w:val="84"/>
          <w:szCs w:val="84"/>
          <w:bdr w:val="single" w:color="auto" w:sz="4" w:space="0"/>
          <w:lang w:val="en-US" w:eastAsia="zh-CN"/>
        </w:rPr>
        <w:t xml:space="preserve">冀拍通讯   </w:t>
      </w:r>
    </w:p>
    <w:p/>
    <w:p/>
    <w:p/>
    <w:p/>
    <w:p>
      <w:pPr>
        <w:tabs>
          <w:tab w:val="left" w:pos="2533"/>
        </w:tabs>
        <w:ind w:firstLine="1560" w:firstLineChars="300"/>
        <w:jc w:val="left"/>
        <w:rPr>
          <w:rFonts w:hint="eastAsia" w:ascii="仿宋" w:hAnsi="仿宋" w:eastAsia="仿宋" w:cs="仿宋"/>
          <w:b w:val="0"/>
          <w:i w:val="0"/>
          <w:caps w:val="0"/>
          <w:color w:val="0D0D0D" w:themeColor="text1" w:themeTint="F2"/>
          <w:spacing w:val="0"/>
          <w:kern w:val="2"/>
          <w:sz w:val="52"/>
          <w:szCs w:val="52"/>
          <w:shd w:val="clear" w:fill="FFFFFF"/>
          <w:lang w:val="en-US" w:eastAsia="zh-CN" w:bidi="ar-SA"/>
          <w14:textFill>
            <w14:solidFill>
              <w14:schemeClr w14:val="tx1">
                <w14:lumMod w14:val="95000"/>
                <w14:lumOff w14:val="5000"/>
              </w14:schemeClr>
            </w14:solidFill>
          </w14:textFill>
        </w:rPr>
      </w:pPr>
    </w:p>
    <w:p>
      <w:pPr>
        <w:tabs>
          <w:tab w:val="left" w:pos="2533"/>
        </w:tabs>
        <w:ind w:firstLine="1560" w:firstLineChars="300"/>
        <w:jc w:val="left"/>
        <w:rPr>
          <w:rFonts w:hint="eastAsia" w:ascii="仿宋" w:hAnsi="仿宋" w:eastAsia="仿宋" w:cs="仿宋"/>
          <w:b w:val="0"/>
          <w:i w:val="0"/>
          <w:caps w:val="0"/>
          <w:color w:val="0D0D0D" w:themeColor="text1" w:themeTint="F2"/>
          <w:spacing w:val="0"/>
          <w:kern w:val="2"/>
          <w:sz w:val="52"/>
          <w:szCs w:val="52"/>
          <w:shd w:val="clear" w:fill="FFFFFF"/>
          <w:lang w:val="en-US" w:eastAsia="zh-CN" w:bidi="ar-SA"/>
          <w14:textFill>
            <w14:solidFill>
              <w14:schemeClr w14:val="tx1">
                <w14:lumMod w14:val="95000"/>
                <w14:lumOff w14:val="5000"/>
              </w14:schemeClr>
            </w14:solidFill>
          </w14:textFill>
        </w:rPr>
      </w:pPr>
      <w:r>
        <w:rPr>
          <w:rFonts w:hint="eastAsia" w:ascii="仿宋" w:hAnsi="仿宋" w:eastAsia="仿宋" w:cs="仿宋"/>
          <w:b w:val="0"/>
          <w:i w:val="0"/>
          <w:caps w:val="0"/>
          <w:color w:val="0D0D0D" w:themeColor="text1" w:themeTint="F2"/>
          <w:spacing w:val="0"/>
          <w:kern w:val="2"/>
          <w:sz w:val="52"/>
          <w:szCs w:val="52"/>
          <w:shd w:val="clear" w:fill="FFFFFF"/>
          <w:lang w:val="en-US" w:eastAsia="zh-CN" w:bidi="ar-SA"/>
          <w14:textFill>
            <w14:solidFill>
              <w14:schemeClr w14:val="tx1">
                <w14:lumMod w14:val="95000"/>
                <w14:lumOff w14:val="5000"/>
              </w14:schemeClr>
            </w14:solidFill>
          </w14:textFill>
        </w:rPr>
        <w:t>二O一八年第三期</w:t>
      </w:r>
    </w:p>
    <w:p>
      <w:pPr>
        <w:tabs>
          <w:tab w:val="left" w:pos="1588"/>
        </w:tabs>
        <w:rPr>
          <w:rFonts w:hint="eastAsia" w:eastAsiaTheme="minorEastAsia"/>
          <w:color w:val="0D0D0D" w:themeColor="text1" w:themeTint="F2"/>
          <w:lang w:eastAsia="zh-CN"/>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rPr>
          <w:color w:val="0D0D0D" w:themeColor="text1" w:themeTint="F2"/>
          <w14:textFill>
            <w14:solidFill>
              <w14:schemeClr w14:val="tx1">
                <w14:lumMod w14:val="95000"/>
                <w14:lumOff w14:val="5000"/>
              </w14:schemeClr>
            </w14:solidFill>
          </w14:textFill>
        </w:rPr>
      </w:pPr>
    </w:p>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p>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p>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仿宋" w:hAnsi="仿宋" w:eastAsia="仿宋" w:cs="仿宋"/>
          <w:b/>
          <w:bCs/>
          <w:color w:val="0D0D0D" w:themeColor="text1" w:themeTint="F2"/>
          <w:sz w:val="28"/>
          <w:szCs w:val="28"/>
          <w:bdr w:val="single" w:color="auto" w:sz="4" w:space="0"/>
          <w14:textFill>
            <w14:solidFill>
              <w14:schemeClr w14:val="tx1">
                <w14:lumMod w14:val="95000"/>
                <w14:lumOff w14:val="5000"/>
              </w14:schemeClr>
            </w14:solidFill>
          </w14:textFill>
        </w:rPr>
      </w:pPr>
      <w: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t>●</w:t>
      </w:r>
      <w:r>
        <w:rPr>
          <w:rFonts w:hint="eastAsia" w:ascii="仿宋" w:hAnsi="仿宋" w:eastAsia="仿宋" w:cs="仿宋"/>
          <w:color w:val="0D0D0D" w:themeColor="text1" w:themeTint="F2"/>
          <w:sz w:val="28"/>
          <w:szCs w:val="28"/>
          <w:lang w:eastAsia="zh-CN"/>
          <w14:textFill>
            <w14:solidFill>
              <w14:schemeClr w14:val="tx1">
                <w14:lumMod w14:val="95000"/>
                <w14:lumOff w14:val="5000"/>
              </w14:schemeClr>
            </w14:solidFill>
          </w14:textFill>
        </w:rPr>
        <w:t>协会动态</w:t>
      </w:r>
    </w:p>
    <w:p>
      <w:pPr>
        <w:jc w:val="both"/>
        <w:rPr>
          <w:rFonts w:hint="eastAsia" w:ascii="仿宋" w:hAnsi="仿宋" w:eastAsia="仿宋" w:cs="仿宋"/>
          <w:sz w:val="28"/>
          <w:szCs w:val="28"/>
        </w:rPr>
      </w:pPr>
      <w: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t>△</w:t>
      </w:r>
      <w:r>
        <w:rPr>
          <w:rFonts w:hint="eastAsia" w:ascii="仿宋" w:hAnsi="仿宋" w:eastAsia="仿宋" w:cs="仿宋"/>
          <w:sz w:val="28"/>
          <w:szCs w:val="28"/>
        </w:rPr>
        <w:t>关于筹集善款定向帮扶贫困地区教育事业的倡议书</w:t>
      </w:r>
    </w:p>
    <w:p>
      <w:pPr>
        <w:jc w:val="both"/>
        <w:rPr>
          <w:rFonts w:hint="eastAsia" w:ascii="仿宋" w:hAnsi="仿宋" w:eastAsia="仿宋" w:cs="仿宋"/>
          <w:sz w:val="28"/>
          <w:szCs w:val="28"/>
          <w:lang w:val="en-US" w:eastAsia="zh-CN"/>
        </w:rPr>
      </w:pPr>
      <w:r>
        <w:rPr>
          <w:rFonts w:hint="eastAsia" w:ascii="仿宋" w:hAnsi="仿宋" w:eastAsia="仿宋" w:cs="仿宋"/>
          <w:color w:val="0D0D0D" w:themeColor="text1" w:themeTint="F2"/>
          <w:sz w:val="28"/>
          <w:szCs w:val="28"/>
          <w:shd w:val="clear" w:fill="FFFFFF"/>
          <w14:textFill>
            <w14:solidFill>
              <w14:schemeClr w14:val="tx1">
                <w14:lumMod w14:val="95000"/>
                <w14:lumOff w14:val="5000"/>
              </w14:schemeClr>
            </w14:solidFill>
          </w14:textFill>
        </w:rPr>
        <w:t xml:space="preserve"> </w:t>
      </w:r>
      <w: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t>…………………………………………………</w:t>
      </w:r>
      <w:r>
        <w:rPr>
          <w:rFonts w:hint="eastAsia" w:ascii="仿宋" w:hAnsi="仿宋" w:eastAsia="仿宋" w:cs="仿宋"/>
          <w:color w:val="0D0D0D" w:themeColor="text1" w:themeTint="F2"/>
          <w:sz w:val="28"/>
          <w:szCs w:val="28"/>
          <w:lang w:val="en-US" w:eastAsia="zh-CN"/>
          <w14:textFill>
            <w14:solidFill>
              <w14:schemeClr w14:val="tx1">
                <w14:lumMod w14:val="95000"/>
                <w14:lumOff w14:val="5000"/>
              </w14:schemeClr>
            </w14:solidFill>
          </w14:textFill>
        </w:rPr>
        <w:t>(3)</w:t>
      </w:r>
    </w:p>
    <w:p>
      <w:pPr>
        <w:tabs>
          <w:tab w:val="left" w:pos="952"/>
        </w:tabs>
        <w:jc w:val="left"/>
        <w:rPr>
          <w:rFonts w:hint="eastAsia" w:ascii="仿宋" w:hAnsi="仿宋" w:eastAsia="仿宋" w:cs="仿宋"/>
          <w:color w:val="0D0D0D" w:themeColor="text1" w:themeTint="F2"/>
          <w:kern w:val="2"/>
          <w:sz w:val="28"/>
          <w:szCs w:val="28"/>
          <w:lang w:val="en-US" w:eastAsia="zh-CN" w:bidi="ar-SA"/>
          <w14:textFill>
            <w14:solidFill>
              <w14:schemeClr w14:val="tx1">
                <w14:lumMod w14:val="95000"/>
                <w14:lumOff w14:val="5000"/>
              </w14:schemeClr>
            </w14:solidFill>
          </w14:textFill>
        </w:rPr>
      </w:pPr>
      <w: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t>△</w:t>
      </w:r>
      <w:r>
        <w:rPr>
          <w:rFonts w:hint="eastAsia" w:ascii="仿宋" w:hAnsi="仿宋" w:eastAsia="仿宋" w:cs="仿宋"/>
          <w:color w:val="0D0D0D" w:themeColor="text1" w:themeTint="F2"/>
          <w:kern w:val="2"/>
          <w:sz w:val="28"/>
          <w:szCs w:val="28"/>
          <w:lang w:val="en-US" w:eastAsia="zh-CN" w:bidi="ar-SA"/>
          <w14:textFill>
            <w14:solidFill>
              <w14:schemeClr w14:val="tx1">
                <w14:lumMod w14:val="95000"/>
                <w14:lumOff w14:val="5000"/>
              </w14:schemeClr>
            </w14:solidFill>
          </w14:textFill>
        </w:rPr>
        <w:t>河北省拍卖行业协会四届三次会员大会暨</w:t>
      </w:r>
    </w:p>
    <w:p>
      <w:pPr>
        <w:spacing w:line="460" w:lineRule="exact"/>
        <w:ind w:firstLine="280" w:firstLineChars="100"/>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kern w:val="2"/>
          <w:sz w:val="28"/>
          <w:szCs w:val="28"/>
          <w:lang w:val="en-US" w:eastAsia="zh-CN" w:bidi="ar-SA"/>
          <w14:textFill>
            <w14:solidFill>
              <w14:schemeClr w14:val="tx1">
                <w14:lumMod w14:val="95000"/>
                <w14:lumOff w14:val="5000"/>
              </w14:schemeClr>
            </w14:solidFill>
          </w14:textFill>
        </w:rPr>
        <w:t>四届三次理事会圆满结束</w:t>
      </w:r>
      <w:r>
        <w:rPr>
          <w:rFonts w:hint="eastAsia" w:ascii="仿宋" w:hAnsi="仿宋" w:eastAsia="仿宋" w:cs="仿宋"/>
          <w:color w:val="0D0D0D" w:themeColor="text1" w:themeTint="F2"/>
          <w:kern w:val="0"/>
          <w:sz w:val="28"/>
          <w:szCs w:val="28"/>
          <w:lang w:val="en-US" w:eastAsia="zh-CN" w:bidi="ar"/>
          <w14:textFill>
            <w14:solidFill>
              <w14:schemeClr w14:val="tx1">
                <w14:lumMod w14:val="95000"/>
                <w14:lumOff w14:val="5000"/>
              </w14:schemeClr>
            </w14:solidFill>
          </w14:textFill>
        </w:rPr>
        <w:t> </w:t>
      </w:r>
      <w: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t>……………………</w:t>
      </w:r>
      <w:r>
        <w:rPr>
          <w:rFonts w:hint="eastAsia" w:ascii="仿宋" w:hAnsi="仿宋" w:eastAsia="仿宋" w:cs="仿宋"/>
          <w:color w:val="0D0D0D" w:themeColor="text1" w:themeTint="F2"/>
          <w:sz w:val="28"/>
          <w:szCs w:val="28"/>
          <w:lang w:eastAsia="zh-CN"/>
          <w14:textFill>
            <w14:solidFill>
              <w14:schemeClr w14:val="tx1">
                <w14:lumMod w14:val="95000"/>
                <w14:lumOff w14:val="5000"/>
              </w14:schemeClr>
            </w14:solidFill>
          </w14:textFill>
        </w:rPr>
        <w:t>（</w:t>
      </w:r>
      <w:r>
        <w:rPr>
          <w:rFonts w:hint="eastAsia" w:ascii="仿宋" w:hAnsi="仿宋" w:eastAsia="仿宋" w:cs="仿宋"/>
          <w:color w:val="0D0D0D" w:themeColor="text1" w:themeTint="F2"/>
          <w:sz w:val="28"/>
          <w:szCs w:val="28"/>
          <w:lang w:val="en-US" w:eastAsia="zh-CN"/>
          <w14:textFill>
            <w14:solidFill>
              <w14:schemeClr w14:val="tx1">
                <w14:lumMod w14:val="95000"/>
                <w14:lumOff w14:val="5000"/>
              </w14:schemeClr>
            </w14:solidFill>
          </w14:textFill>
        </w:rPr>
        <w:t>5）</w:t>
      </w:r>
    </w:p>
    <w:p>
      <w:pPr>
        <w:spacing w:line="460" w:lineRule="exact"/>
        <w:rPr>
          <w:rFonts w:hint="eastAsia" w:ascii="仿宋" w:hAnsi="仿宋" w:eastAsia="仿宋" w:cs="仿宋"/>
          <w:b/>
          <w:bCs/>
          <w:color w:val="0D0D0D" w:themeColor="text1" w:themeTint="F2"/>
          <w:sz w:val="28"/>
          <w:szCs w:val="28"/>
          <w:bdr w:val="single" w:color="auto" w:sz="4" w:space="0"/>
          <w14:textFill>
            <w14:solidFill>
              <w14:schemeClr w14:val="tx1">
                <w14:lumMod w14:val="95000"/>
                <w14:lumOff w14:val="5000"/>
              </w14:schemeClr>
            </w14:solidFill>
          </w14:textFill>
        </w:rPr>
      </w:pPr>
      <w: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t>●</w:t>
      </w:r>
      <w:r>
        <w:rPr>
          <w:rFonts w:hint="eastAsia" w:ascii="仿宋" w:hAnsi="仿宋" w:eastAsia="仿宋" w:cs="仿宋"/>
          <w:color w:val="0D0D0D" w:themeColor="text1" w:themeTint="F2"/>
          <w:sz w:val="28"/>
          <w:szCs w:val="28"/>
          <w:lang w:eastAsia="zh-CN"/>
          <w14:textFill>
            <w14:solidFill>
              <w14:schemeClr w14:val="tx1">
                <w14:lumMod w14:val="95000"/>
                <w14:lumOff w14:val="5000"/>
              </w14:schemeClr>
            </w14:solidFill>
          </w14:textFill>
        </w:rPr>
        <w:t>通知文告</w:t>
      </w:r>
    </w:p>
    <w:p>
      <w:pP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t>△</w:t>
      </w:r>
      <w:r>
        <w:rPr>
          <w:rFonts w:hint="eastAsia" w:ascii="仿宋" w:hAnsi="仿宋" w:eastAsia="仿宋" w:cs="仿宋"/>
          <w:b/>
          <w:i w:val="0"/>
          <w:color w:val="0D0D0D" w:themeColor="text1" w:themeTint="F2"/>
          <w:sz w:val="28"/>
          <w:szCs w:val="28"/>
          <w:shd w:val="clear" w:fill="FFFFFF"/>
          <w14:textFill>
            <w14:solidFill>
              <w14:schemeClr w14:val="tx1">
                <w14:lumMod w14:val="95000"/>
                <w14:lumOff w14:val="5000"/>
              </w14:schemeClr>
            </w14:solidFill>
          </w14:textFill>
        </w:rPr>
        <w:t>关于成立河北省拍卖行业协会法律咨询委员会的</w:t>
      </w:r>
    </w:p>
    <w:p>
      <w:pPr>
        <w:pStyle w:val="3"/>
        <w:keepNext w:val="0"/>
        <w:keepLines w:val="0"/>
        <w:widowControl/>
        <w:suppressLineNumbers w:val="0"/>
        <w:shd w:val="clear" w:fill="FFFFFF"/>
        <w:spacing w:before="150" w:beforeAutospacing="0" w:after="150" w:afterAutospacing="0" w:line="420" w:lineRule="atLeast"/>
        <w:ind w:right="0" w:firstLine="281" w:firstLineChars="100"/>
        <w:jc w:val="lef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b/>
          <w:i w:val="0"/>
          <w:color w:val="0D0D0D" w:themeColor="text1" w:themeTint="F2"/>
          <w:sz w:val="28"/>
          <w:szCs w:val="28"/>
          <w:shd w:val="clear" w:fill="FFFFFF"/>
          <w14:textFill>
            <w14:solidFill>
              <w14:schemeClr w14:val="tx1">
                <w14:lumMod w14:val="95000"/>
                <w14:lumOff w14:val="5000"/>
              </w14:schemeClr>
            </w14:solidFill>
          </w14:textFill>
        </w:rPr>
        <w:t>招聘启示</w:t>
      </w:r>
      <w:r>
        <w:rPr>
          <w:rFonts w:hint="eastAsia" w:ascii="仿宋" w:hAnsi="仿宋" w:eastAsia="仿宋" w:cs="仿宋"/>
          <w:color w:val="0D0D0D" w:themeColor="text1" w:themeTint="F2"/>
          <w:sz w:val="28"/>
          <w:szCs w:val="28"/>
          <w:shd w:val="clear" w:fill="FFFFFF"/>
          <w14:textFill>
            <w14:solidFill>
              <w14:schemeClr w14:val="tx1">
                <w14:lumMod w14:val="95000"/>
                <w14:lumOff w14:val="5000"/>
              </w14:schemeClr>
            </w14:solidFill>
          </w14:textFill>
        </w:rPr>
        <w:t xml:space="preserve"> </w:t>
      </w:r>
      <w: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t>………………………………………</w:t>
      </w:r>
      <w:r>
        <w:rPr>
          <w:rFonts w:hint="eastAsia" w:ascii="仿宋" w:hAnsi="仿宋" w:eastAsia="仿宋" w:cs="仿宋"/>
          <w:color w:val="0D0D0D" w:themeColor="text1" w:themeTint="F2"/>
          <w:sz w:val="28"/>
          <w:szCs w:val="28"/>
          <w:lang w:eastAsia="zh-CN"/>
          <w14:textFill>
            <w14:solidFill>
              <w14:schemeClr w14:val="tx1">
                <w14:lumMod w14:val="95000"/>
                <w14:lumOff w14:val="5000"/>
              </w14:schemeClr>
            </w14:solidFill>
          </w14:textFill>
        </w:rPr>
        <w:t>（</w:t>
      </w:r>
      <w:r>
        <w:rPr>
          <w:rFonts w:hint="eastAsia" w:ascii="仿宋" w:hAnsi="仿宋" w:eastAsia="仿宋" w:cs="仿宋"/>
          <w:color w:val="0D0D0D" w:themeColor="text1" w:themeTint="F2"/>
          <w:sz w:val="28"/>
          <w:szCs w:val="28"/>
          <w:lang w:val="en-US" w:eastAsia="zh-CN"/>
          <w14:textFill>
            <w14:solidFill>
              <w14:schemeClr w14:val="tx1">
                <w14:lumMod w14:val="95000"/>
                <w14:lumOff w14:val="5000"/>
              </w14:schemeClr>
            </w14:solidFill>
          </w14:textFill>
        </w:rPr>
        <w:t>9）</w:t>
      </w:r>
    </w:p>
    <w:p>
      <w:pPr>
        <w:pStyle w:val="6"/>
        <w:keepNext w:val="0"/>
        <w:keepLines w:val="0"/>
        <w:widowControl/>
        <w:suppressLineNumbers w:val="0"/>
        <w:spacing w:line="21" w:lineRule="atLeast"/>
        <w:jc w:val="both"/>
        <w:rPr>
          <w:rFonts w:hint="eastAsia" w:ascii="仿宋" w:hAnsi="仿宋" w:eastAsia="仿宋" w:cs="仿宋"/>
          <w:b/>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t>△</w:t>
      </w:r>
      <w:r>
        <w:rPr>
          <w:rFonts w:hint="eastAsia" w:ascii="仿宋" w:hAnsi="仿宋" w:eastAsia="仿宋" w:cs="仿宋"/>
          <w:b/>
          <w:color w:val="0D0D0D" w:themeColor="text1" w:themeTint="F2"/>
          <w:sz w:val="28"/>
          <w:szCs w:val="28"/>
          <w14:textFill>
            <w14:solidFill>
              <w14:schemeClr w14:val="tx1">
                <w14:lumMod w14:val="95000"/>
                <w14:lumOff w14:val="5000"/>
              </w14:schemeClr>
            </w14:solidFill>
          </w14:textFill>
        </w:rPr>
        <w:t>关于2018年（第30期）全国拍卖师资格</w:t>
      </w:r>
    </w:p>
    <w:p>
      <w:pPr>
        <w:pStyle w:val="6"/>
        <w:keepNext w:val="0"/>
        <w:keepLines w:val="0"/>
        <w:widowControl/>
        <w:suppressLineNumbers w:val="0"/>
        <w:spacing w:line="21" w:lineRule="atLeast"/>
        <w:ind w:firstLine="281" w:firstLineChars="100"/>
        <w:jc w:val="both"/>
        <w:rPr>
          <w:rFonts w:hint="eastAsia" w:ascii="仿宋" w:hAnsi="仿宋" w:eastAsia="仿宋" w:cs="仿宋"/>
          <w:color w:val="0D0D0D" w:themeColor="text1" w:themeTint="F2"/>
          <w:sz w:val="28"/>
          <w:szCs w:val="28"/>
          <w:lang w:val="en-US" w:eastAsia="zh-CN"/>
          <w14:textFill>
            <w14:solidFill>
              <w14:schemeClr w14:val="tx1">
                <w14:lumMod w14:val="95000"/>
                <w14:lumOff w14:val="5000"/>
              </w14:schemeClr>
            </w14:solidFill>
          </w14:textFill>
        </w:rPr>
      </w:pPr>
      <w:r>
        <w:rPr>
          <w:rFonts w:hint="eastAsia" w:ascii="仿宋" w:hAnsi="仿宋" w:eastAsia="仿宋" w:cs="仿宋"/>
          <w:b/>
          <w:color w:val="0D0D0D" w:themeColor="text1" w:themeTint="F2"/>
          <w:sz w:val="28"/>
          <w:szCs w:val="28"/>
          <w14:textFill>
            <w14:solidFill>
              <w14:schemeClr w14:val="tx1">
                <w14:lumMod w14:val="95000"/>
                <w14:lumOff w14:val="5000"/>
              </w14:schemeClr>
            </w14:solidFill>
          </w14:textFill>
        </w:rPr>
        <w:t>考试报名的通知</w:t>
      </w:r>
      <w: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t>…………………………………</w:t>
      </w:r>
      <w:r>
        <w:rPr>
          <w:rFonts w:hint="eastAsia" w:ascii="仿宋" w:hAnsi="仿宋" w:eastAsia="仿宋" w:cs="仿宋"/>
          <w:color w:val="0D0D0D" w:themeColor="text1" w:themeTint="F2"/>
          <w:sz w:val="28"/>
          <w:szCs w:val="28"/>
          <w:lang w:eastAsia="zh-CN"/>
          <w14:textFill>
            <w14:solidFill>
              <w14:schemeClr w14:val="tx1">
                <w14:lumMod w14:val="95000"/>
                <w14:lumOff w14:val="5000"/>
              </w14:schemeClr>
            </w14:solidFill>
          </w14:textFill>
        </w:rPr>
        <w:t>（</w:t>
      </w:r>
      <w:r>
        <w:rPr>
          <w:rFonts w:hint="eastAsia" w:ascii="仿宋" w:hAnsi="仿宋" w:eastAsia="仿宋" w:cs="仿宋"/>
          <w:color w:val="0D0D0D" w:themeColor="text1" w:themeTint="F2"/>
          <w:sz w:val="28"/>
          <w:szCs w:val="28"/>
          <w:lang w:val="en-US" w:eastAsia="zh-CN"/>
          <w14:textFill>
            <w14:solidFill>
              <w14:schemeClr w14:val="tx1">
                <w14:lumMod w14:val="95000"/>
                <w14:lumOff w14:val="5000"/>
              </w14:schemeClr>
            </w14:solidFill>
          </w14:textFill>
        </w:rPr>
        <w:t>11）</w:t>
      </w:r>
    </w:p>
    <w:p>
      <w:pPr>
        <w:rPr>
          <w:rFonts w:hint="eastAsia" w:ascii="仿宋" w:hAnsi="仿宋" w:eastAsia="仿宋" w:cs="仿宋"/>
          <w:color w:val="0D0D0D" w:themeColor="text1" w:themeTint="F2"/>
          <w:kern w:val="2"/>
          <w:sz w:val="28"/>
          <w:szCs w:val="28"/>
          <w:lang w:val="en-US" w:eastAsia="zh-CN" w:bidi="ar-SA"/>
          <w14:textFill>
            <w14:solidFill>
              <w14:schemeClr w14:val="tx1">
                <w14:lumMod w14:val="95000"/>
                <w14:lumOff w14:val="5000"/>
              </w14:schemeClr>
            </w14:solidFill>
          </w14:textFill>
        </w:rPr>
      </w:pPr>
      <w: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t>△</w:t>
      </w:r>
      <w:r>
        <w:rPr>
          <w:rFonts w:hint="eastAsia" w:ascii="仿宋" w:hAnsi="仿宋" w:eastAsia="仿宋" w:cs="仿宋"/>
          <w:color w:val="0D0D0D" w:themeColor="text1" w:themeTint="F2"/>
          <w:sz w:val="28"/>
          <w:szCs w:val="28"/>
          <w:shd w:val="clear" w:fill="FFFFFF"/>
          <w14:textFill>
            <w14:solidFill>
              <w14:schemeClr w14:val="tx1">
                <w14:lumMod w14:val="95000"/>
                <w14:lumOff w14:val="5000"/>
              </w14:schemeClr>
            </w14:solidFill>
          </w14:textFill>
        </w:rPr>
        <w:t>关于举办“拍卖企业案例分析及法律风险防范”</w:t>
      </w:r>
    </w:p>
    <w:p>
      <w:pPr>
        <w:ind w:firstLine="280" w:firstLineChars="100"/>
        <w:rPr>
          <w:rFonts w:hint="eastAsia" w:ascii="仿宋" w:hAnsi="仿宋" w:eastAsia="仿宋" w:cs="仿宋"/>
          <w:color w:val="0D0D0D" w:themeColor="text1" w:themeTint="F2"/>
          <w:kern w:val="2"/>
          <w:sz w:val="28"/>
          <w:szCs w:val="28"/>
          <w:lang w:val="en-US" w:eastAsia="zh-CN" w:bidi="ar-SA"/>
          <w14:textFill>
            <w14:solidFill>
              <w14:schemeClr w14:val="tx1">
                <w14:lumMod w14:val="95000"/>
                <w14:lumOff w14:val="5000"/>
              </w14:schemeClr>
            </w14:solidFill>
          </w14:textFill>
        </w:rPr>
      </w:pPr>
      <w:r>
        <w:rPr>
          <w:rFonts w:hint="eastAsia" w:ascii="仿宋" w:hAnsi="仿宋" w:eastAsia="仿宋" w:cs="仿宋"/>
          <w:color w:val="0D0D0D" w:themeColor="text1" w:themeTint="F2"/>
          <w:sz w:val="28"/>
          <w:szCs w:val="28"/>
          <w:shd w:val="clear" w:fill="FFFFFF"/>
          <w14:textFill>
            <w14:solidFill>
              <w14:schemeClr w14:val="tx1">
                <w14:lumMod w14:val="95000"/>
                <w14:lumOff w14:val="5000"/>
              </w14:schemeClr>
            </w14:solidFill>
          </w14:textFill>
        </w:rPr>
        <w:t>研讨班的通知</w:t>
      </w:r>
      <w: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t>…………………………………</w:t>
      </w:r>
      <w:r>
        <w:rPr>
          <w:rFonts w:hint="eastAsia" w:ascii="仿宋" w:hAnsi="仿宋" w:eastAsia="仿宋" w:cs="仿宋"/>
          <w:color w:val="0D0D0D" w:themeColor="text1" w:themeTint="F2"/>
          <w:sz w:val="28"/>
          <w:szCs w:val="28"/>
          <w:lang w:eastAsia="zh-CN"/>
          <w14:textFill>
            <w14:solidFill>
              <w14:schemeClr w14:val="tx1">
                <w14:lumMod w14:val="95000"/>
                <w14:lumOff w14:val="5000"/>
              </w14:schemeClr>
            </w14:solidFill>
          </w14:textFill>
        </w:rPr>
        <w:t>（</w:t>
      </w:r>
      <w:r>
        <w:rPr>
          <w:rFonts w:hint="eastAsia" w:ascii="仿宋" w:hAnsi="仿宋" w:eastAsia="仿宋" w:cs="仿宋"/>
          <w:color w:val="0D0D0D" w:themeColor="text1" w:themeTint="F2"/>
          <w:sz w:val="28"/>
          <w:szCs w:val="28"/>
          <w:lang w:val="en-US" w:eastAsia="zh-CN"/>
          <w14:textFill>
            <w14:solidFill>
              <w14:schemeClr w14:val="tx1">
                <w14:lumMod w14:val="95000"/>
                <w14:lumOff w14:val="5000"/>
              </w14:schemeClr>
            </w14:solidFill>
          </w14:textFill>
        </w:rPr>
        <w:t>15）</w:t>
      </w:r>
    </w:p>
    <w:p>
      <w:pPr>
        <w:pStyle w:val="19"/>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t>窗体顶端</w:t>
      </w:r>
    </w:p>
    <w:p>
      <w:pPr>
        <w:tabs>
          <w:tab w:val="left" w:pos="1873"/>
        </w:tabs>
        <w:jc w:val="left"/>
        <w:rPr>
          <w:rFonts w:hint="eastAsia" w:ascii="仿宋" w:hAnsi="仿宋" w:eastAsia="仿宋" w:cs="仿宋"/>
          <w:color w:val="0D0D0D" w:themeColor="text1" w:themeTint="F2"/>
          <w:kern w:val="2"/>
          <w:sz w:val="28"/>
          <w:szCs w:val="28"/>
          <w:lang w:val="en-US" w:eastAsia="zh-CN" w:bidi="ar-SA"/>
          <w14:textFill>
            <w14:solidFill>
              <w14:schemeClr w14:val="tx1">
                <w14:lumMod w14:val="95000"/>
                <w14:lumOff w14:val="5000"/>
              </w14:schemeClr>
            </w14:solidFill>
          </w14:textFill>
        </w:rPr>
      </w:pPr>
      <w: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t>●</w:t>
      </w:r>
      <w:r>
        <w:rPr>
          <w:rFonts w:hint="eastAsia" w:ascii="仿宋" w:hAnsi="仿宋" w:eastAsia="仿宋" w:cs="仿宋"/>
          <w:color w:val="0D0D0D" w:themeColor="text1" w:themeTint="F2"/>
          <w:sz w:val="28"/>
          <w:szCs w:val="28"/>
          <w:lang w:eastAsia="zh-CN"/>
          <w14:textFill>
            <w14:solidFill>
              <w14:schemeClr w14:val="tx1">
                <w14:lumMod w14:val="95000"/>
                <w14:lumOff w14:val="5000"/>
              </w14:schemeClr>
            </w14:solidFill>
          </w14:textFill>
        </w:rPr>
        <w:t>政策动态</w:t>
      </w:r>
    </w:p>
    <w:p>
      <w:pPr>
        <w:rPr>
          <w:rFonts w:hint="eastAsia" w:ascii="仿宋" w:hAnsi="仿宋" w:eastAsia="仿宋" w:cs="仿宋"/>
          <w:color w:val="0D0D0D" w:themeColor="text1" w:themeTint="F2"/>
          <w:sz w:val="28"/>
          <w:szCs w:val="28"/>
          <w:lang w:val="en-US" w:eastAsia="zh-CN"/>
          <w14:textFill>
            <w14:solidFill>
              <w14:schemeClr w14:val="tx1">
                <w14:lumMod w14:val="95000"/>
                <w14:lumOff w14:val="5000"/>
              </w14:schemeClr>
            </w14:solidFill>
          </w14:textFill>
        </w:rPr>
      </w:pPr>
      <w: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t>△</w:t>
      </w:r>
      <w:r>
        <w:rPr>
          <w:rFonts w:hint="eastAsia" w:ascii="仿宋" w:hAnsi="仿宋" w:eastAsia="仿宋" w:cs="仿宋"/>
          <w:b/>
          <w:color w:val="0D0D0D" w:themeColor="text1" w:themeTint="F2"/>
          <w:sz w:val="28"/>
          <w:szCs w:val="28"/>
          <w:shd w:val="clear" w:fill="FFFFFF"/>
          <w14:textFill>
            <w14:solidFill>
              <w14:schemeClr w14:val="tx1">
                <w14:lumMod w14:val="95000"/>
                <w14:lumOff w14:val="5000"/>
              </w14:schemeClr>
            </w14:solidFill>
          </w14:textFill>
        </w:rPr>
        <w:t>中华人民共和国财政部令第87号--政府采购货</w:t>
      </w:r>
    </w:p>
    <w:p>
      <w:pPr>
        <w:ind w:firstLine="281" w:firstLineChars="100"/>
        <w:rPr>
          <w:rFonts w:hint="eastAsia" w:ascii="仿宋" w:hAnsi="仿宋" w:eastAsia="仿宋" w:cs="仿宋"/>
          <w:color w:val="0D0D0D" w:themeColor="text1" w:themeTint="F2"/>
          <w:kern w:val="2"/>
          <w:sz w:val="28"/>
          <w:szCs w:val="28"/>
          <w:lang w:val="en-US" w:eastAsia="zh-CN" w:bidi="ar-SA"/>
          <w14:textFill>
            <w14:solidFill>
              <w14:schemeClr w14:val="tx1">
                <w14:lumMod w14:val="95000"/>
                <w14:lumOff w14:val="5000"/>
              </w14:schemeClr>
            </w14:solidFill>
          </w14:textFill>
        </w:rPr>
      </w:pPr>
      <w:r>
        <w:rPr>
          <w:rFonts w:hint="eastAsia" w:ascii="仿宋" w:hAnsi="仿宋" w:eastAsia="仿宋" w:cs="仿宋"/>
          <w:b/>
          <w:color w:val="0D0D0D" w:themeColor="text1" w:themeTint="F2"/>
          <w:sz w:val="28"/>
          <w:szCs w:val="28"/>
          <w:shd w:val="clear" w:fill="FFFFFF"/>
          <w14:textFill>
            <w14:solidFill>
              <w14:schemeClr w14:val="tx1">
                <w14:lumMod w14:val="95000"/>
                <w14:lumOff w14:val="5000"/>
              </w14:schemeClr>
            </w14:solidFill>
          </w14:textFill>
        </w:rPr>
        <w:t>物和服务招标投标管理办法</w:t>
      </w:r>
      <w:r>
        <w:rPr>
          <w:rFonts w:hint="eastAsia" w:ascii="仿宋" w:hAnsi="仿宋" w:eastAsia="仿宋" w:cs="仿宋"/>
          <w:color w:val="0D0D0D" w:themeColor="text1" w:themeTint="F2"/>
          <w:kern w:val="0"/>
          <w:sz w:val="28"/>
          <w:szCs w:val="28"/>
          <w:lang w:val="en-US" w:eastAsia="zh-CN" w:bidi="ar"/>
          <w14:textFill>
            <w14:solidFill>
              <w14:schemeClr w14:val="tx1">
                <w14:lumMod w14:val="95000"/>
                <w14:lumOff w14:val="5000"/>
              </w14:schemeClr>
            </w14:solidFill>
          </w14:textFill>
        </w:rPr>
        <w:t> </w:t>
      </w:r>
      <w: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t>………………</w:t>
      </w:r>
      <w:r>
        <w:rPr>
          <w:rFonts w:hint="eastAsia" w:ascii="仿宋" w:hAnsi="仿宋" w:eastAsia="仿宋" w:cs="仿宋"/>
          <w:color w:val="0D0D0D" w:themeColor="text1" w:themeTint="F2"/>
          <w:sz w:val="28"/>
          <w:szCs w:val="28"/>
          <w:lang w:eastAsia="zh-CN"/>
          <w14:textFill>
            <w14:solidFill>
              <w14:schemeClr w14:val="tx1">
                <w14:lumMod w14:val="95000"/>
                <w14:lumOff w14:val="5000"/>
              </w14:schemeClr>
            </w14:solidFill>
          </w14:textFill>
        </w:rPr>
        <w:t>（</w:t>
      </w:r>
      <w:r>
        <w:rPr>
          <w:rFonts w:hint="eastAsia" w:ascii="仿宋" w:hAnsi="仿宋" w:eastAsia="仿宋" w:cs="仿宋"/>
          <w:color w:val="0D0D0D" w:themeColor="text1" w:themeTint="F2"/>
          <w:sz w:val="28"/>
          <w:szCs w:val="28"/>
          <w:lang w:val="en-US" w:eastAsia="zh-CN"/>
          <w14:textFill>
            <w14:solidFill>
              <w14:schemeClr w14:val="tx1">
                <w14:lumMod w14:val="95000"/>
                <w14:lumOff w14:val="5000"/>
              </w14:schemeClr>
            </w14:solidFill>
          </w14:textFill>
        </w:rPr>
        <w:t>17）</w:t>
      </w:r>
    </w:p>
    <w:p>
      <w:pPr>
        <w:rPr>
          <w:rFonts w:hint="eastAsia" w:ascii="仿宋" w:hAnsi="仿宋" w:eastAsia="仿宋" w:cs="仿宋"/>
          <w:color w:val="0D0D0D" w:themeColor="text1" w:themeTint="F2"/>
          <w:kern w:val="2"/>
          <w:sz w:val="28"/>
          <w:szCs w:val="28"/>
          <w:lang w:val="en-US" w:eastAsia="zh-CN" w:bidi="ar-SA"/>
          <w14:textFill>
            <w14:solidFill>
              <w14:schemeClr w14:val="tx1">
                <w14:lumMod w14:val="95000"/>
                <w14:lumOff w14:val="5000"/>
              </w14:schemeClr>
            </w14:solidFill>
          </w14:textFill>
        </w:rPr>
      </w:pPr>
    </w:p>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仿宋" w:hAnsi="仿宋" w:eastAsia="仿宋" w:cs="仿宋"/>
          <w:color w:val="0D0D0D" w:themeColor="text1" w:themeTint="F2"/>
          <w:sz w:val="28"/>
          <w:szCs w:val="28"/>
          <w:lang w:eastAsia="zh-CN"/>
          <w14:textFill>
            <w14:solidFill>
              <w14:schemeClr w14:val="tx1">
                <w14:lumMod w14:val="95000"/>
                <w14:lumOff w14:val="5000"/>
              </w14:schemeClr>
            </w14:solidFill>
          </w14:textFill>
        </w:rPr>
      </w:pPr>
      <w: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t>●</w:t>
      </w:r>
      <w:r>
        <w:rPr>
          <w:rFonts w:hint="eastAsia" w:ascii="仿宋" w:hAnsi="仿宋" w:eastAsia="仿宋" w:cs="仿宋"/>
          <w:color w:val="0D0D0D" w:themeColor="text1" w:themeTint="F2"/>
          <w:sz w:val="28"/>
          <w:szCs w:val="28"/>
          <w:lang w:eastAsia="zh-CN"/>
          <w14:textFill>
            <w14:solidFill>
              <w14:schemeClr w14:val="tx1">
                <w14:lumMod w14:val="95000"/>
                <w14:lumOff w14:val="5000"/>
              </w14:schemeClr>
            </w14:solidFill>
          </w14:textFill>
        </w:rPr>
        <w:t>拍卖论坛</w:t>
      </w:r>
    </w:p>
    <w:p>
      <w:pPr>
        <w:rPr>
          <w:rFonts w:hint="eastAsia" w:ascii="仿宋" w:hAnsi="仿宋" w:eastAsia="仿宋" w:cs="仿宋"/>
          <w:color w:val="0D0D0D" w:themeColor="text1" w:themeTint="F2"/>
          <w:kern w:val="2"/>
          <w:sz w:val="28"/>
          <w:szCs w:val="28"/>
          <w:lang w:val="en-US" w:eastAsia="zh-CN" w:bidi="ar-SA"/>
          <w14:textFill>
            <w14:solidFill>
              <w14:schemeClr w14:val="tx1">
                <w14:lumMod w14:val="95000"/>
                <w14:lumOff w14:val="5000"/>
              </w14:schemeClr>
            </w14:solidFill>
          </w14:textFill>
        </w:rPr>
      </w:pPr>
      <w: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t>△</w:t>
      </w:r>
      <w:r>
        <w:rPr>
          <w:rFonts w:hint="eastAsia" w:ascii="仿宋" w:hAnsi="仿宋" w:eastAsia="仿宋" w:cs="仿宋"/>
          <w:color w:val="0D0D0D" w:themeColor="text1" w:themeTint="F2"/>
          <w:kern w:val="2"/>
          <w:sz w:val="28"/>
          <w:szCs w:val="28"/>
          <w:lang w:val="en-US" w:eastAsia="zh-CN" w:bidi="ar-SA"/>
          <w14:textFill>
            <w14:solidFill>
              <w14:schemeClr w14:val="tx1">
                <w14:lumMod w14:val="95000"/>
                <w14:lumOff w14:val="5000"/>
              </w14:schemeClr>
            </w14:solidFill>
          </w14:textFill>
        </w:rPr>
        <w:t>瓷房子拍卖一波三折</w:t>
      </w:r>
      <w: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t>……………………</w:t>
      </w:r>
      <w:r>
        <w:rPr>
          <w:rFonts w:hint="eastAsia" w:ascii="仿宋" w:hAnsi="仿宋" w:eastAsia="仿宋" w:cs="仿宋"/>
          <w:color w:val="0D0D0D" w:themeColor="text1" w:themeTint="F2"/>
          <w:sz w:val="28"/>
          <w:szCs w:val="28"/>
          <w:lang w:eastAsia="zh-CN"/>
          <w14:textFill>
            <w14:solidFill>
              <w14:schemeClr w14:val="tx1">
                <w14:lumMod w14:val="95000"/>
                <w14:lumOff w14:val="5000"/>
              </w14:schemeClr>
            </w14:solidFill>
          </w14:textFill>
        </w:rPr>
        <w:t>（</w:t>
      </w:r>
      <w:r>
        <w:rPr>
          <w:rFonts w:hint="eastAsia" w:ascii="仿宋" w:hAnsi="仿宋" w:eastAsia="仿宋" w:cs="仿宋"/>
          <w:color w:val="0D0D0D" w:themeColor="text1" w:themeTint="F2"/>
          <w:sz w:val="28"/>
          <w:szCs w:val="28"/>
          <w:lang w:val="en-US" w:eastAsia="zh-CN"/>
          <w14:textFill>
            <w14:solidFill>
              <w14:schemeClr w14:val="tx1">
                <w14:lumMod w14:val="95000"/>
                <w14:lumOff w14:val="5000"/>
              </w14:schemeClr>
            </w14:solidFill>
          </w14:textFill>
        </w:rPr>
        <w:t>54）</w:t>
      </w:r>
    </w:p>
    <w:p>
      <w:pPr>
        <w:tabs>
          <w:tab w:val="left" w:pos="2773"/>
        </w:tabs>
        <w:jc w:val="left"/>
        <w:rPr>
          <w:rFonts w:hint="eastAsia" w:ascii="仿宋" w:hAnsi="仿宋" w:eastAsia="仿宋" w:cs="仿宋"/>
          <w:color w:val="0D0D0D" w:themeColor="text1" w:themeTint="F2"/>
          <w:kern w:val="2"/>
          <w:sz w:val="28"/>
          <w:szCs w:val="28"/>
          <w:lang w:val="en-US" w:eastAsia="zh-CN" w:bidi="ar-SA"/>
          <w14:textFill>
            <w14:solidFill>
              <w14:schemeClr w14:val="tx1">
                <w14:lumMod w14:val="95000"/>
                <w14:lumOff w14:val="5000"/>
              </w14:schemeClr>
            </w14:solidFill>
          </w14:textFill>
        </w:rPr>
      </w:pPr>
      <w: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t>△</w:t>
      </w:r>
      <w:r>
        <w:rPr>
          <w:rFonts w:hint="eastAsia" w:ascii="仿宋" w:hAnsi="仿宋" w:eastAsia="仿宋" w:cs="仿宋"/>
          <w:color w:val="0D0D0D" w:themeColor="text1" w:themeTint="F2"/>
          <w:kern w:val="2"/>
          <w:sz w:val="28"/>
          <w:szCs w:val="28"/>
          <w:lang w:val="en-US" w:eastAsia="zh-CN" w:bidi="ar-SA"/>
          <w14:textFill>
            <w14:solidFill>
              <w14:schemeClr w14:val="tx1">
                <w14:lumMod w14:val="95000"/>
                <w14:lumOff w14:val="5000"/>
              </w14:schemeClr>
            </w14:solidFill>
          </w14:textFill>
        </w:rPr>
        <w:t xml:space="preserve"> 公益拍卖会可以拍什么</w:t>
      </w:r>
      <w: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t>…………………</w:t>
      </w:r>
      <w:r>
        <w:rPr>
          <w:rFonts w:hint="eastAsia" w:ascii="仿宋" w:hAnsi="仿宋" w:eastAsia="仿宋" w:cs="仿宋"/>
          <w:color w:val="0D0D0D" w:themeColor="text1" w:themeTint="F2"/>
          <w:sz w:val="28"/>
          <w:szCs w:val="28"/>
          <w:lang w:val="en-US" w:eastAsia="zh-CN"/>
          <w14:textFill>
            <w14:solidFill>
              <w14:schemeClr w14:val="tx1">
                <w14:lumMod w14:val="95000"/>
                <w14:lumOff w14:val="5000"/>
              </w14:schemeClr>
            </w14:solidFill>
          </w14:textFill>
        </w:rPr>
        <w:t>(61)</w:t>
      </w:r>
    </w:p>
    <w:p>
      <w:pPr>
        <w:rPr>
          <w:rFonts w:hint="eastAsia" w:ascii="仿宋" w:hAnsi="仿宋" w:eastAsia="仿宋" w:cs="仿宋"/>
          <w:color w:val="0D0D0D" w:themeColor="text1" w:themeTint="F2"/>
          <w:kern w:val="2"/>
          <w:sz w:val="28"/>
          <w:szCs w:val="28"/>
          <w:lang w:val="en-US" w:eastAsia="zh-CN" w:bidi="ar-SA"/>
          <w14:textFill>
            <w14:solidFill>
              <w14:schemeClr w14:val="tx1">
                <w14:lumMod w14:val="95000"/>
                <w14:lumOff w14:val="5000"/>
              </w14:schemeClr>
            </w14:solidFill>
          </w14:textFill>
        </w:rPr>
      </w:pPr>
    </w:p>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仿宋" w:hAnsi="仿宋" w:eastAsia="仿宋" w:cs="仿宋"/>
          <w:color w:val="0D0D0D" w:themeColor="text1" w:themeTint="F2"/>
          <w:kern w:val="2"/>
          <w:sz w:val="28"/>
          <w:szCs w:val="28"/>
          <w:lang w:val="en-US" w:eastAsia="zh-CN" w:bidi="ar-SA"/>
          <w14:textFill>
            <w14:solidFill>
              <w14:schemeClr w14:val="tx1">
                <w14:lumMod w14:val="95000"/>
                <w14:lumOff w14:val="5000"/>
              </w14:schemeClr>
            </w14:solidFill>
          </w14:textFill>
        </w:rPr>
      </w:pPr>
      <w: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t>●</w:t>
      </w:r>
      <w:r>
        <w:rPr>
          <w:rFonts w:hint="eastAsia" w:ascii="仿宋" w:hAnsi="仿宋" w:eastAsia="仿宋" w:cs="仿宋"/>
          <w:color w:val="0D0D0D" w:themeColor="text1" w:themeTint="F2"/>
          <w:kern w:val="2"/>
          <w:sz w:val="28"/>
          <w:szCs w:val="28"/>
          <w:lang w:val="en-US" w:eastAsia="zh-CN" w:bidi="ar-SA"/>
          <w14:textFill>
            <w14:solidFill>
              <w14:schemeClr w14:val="tx1">
                <w14:lumMod w14:val="95000"/>
                <w14:lumOff w14:val="5000"/>
              </w14:schemeClr>
            </w14:solidFill>
          </w14:textFill>
        </w:rPr>
        <w:t>拍企营销</w:t>
      </w:r>
    </w:p>
    <w:p>
      <w:pPr>
        <w:rPr>
          <w:rFonts w:hint="eastAsia" w:ascii="仿宋" w:hAnsi="仿宋" w:eastAsia="仿宋" w:cs="仿宋"/>
          <w:color w:val="0D0D0D" w:themeColor="text1" w:themeTint="F2"/>
          <w:kern w:val="2"/>
          <w:sz w:val="28"/>
          <w:szCs w:val="28"/>
          <w:lang w:val="en-US" w:eastAsia="zh-CN" w:bidi="ar-SA"/>
          <w14:textFill>
            <w14:solidFill>
              <w14:schemeClr w14:val="tx1">
                <w14:lumMod w14:val="95000"/>
                <w14:lumOff w14:val="5000"/>
              </w14:schemeClr>
            </w14:solidFill>
          </w14:textFill>
        </w:rPr>
      </w:pPr>
      <w: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t>△</w:t>
      </w:r>
      <w:r>
        <w:rPr>
          <w:rFonts w:hint="eastAsia" w:ascii="仿宋" w:hAnsi="仿宋" w:eastAsia="仿宋" w:cs="仿宋"/>
          <w:color w:val="0D0D0D" w:themeColor="text1" w:themeTint="F2"/>
          <w:sz w:val="28"/>
          <w:szCs w:val="28"/>
          <w:lang w:val="en-US" w:eastAsia="zh-CN"/>
          <w14:textFill>
            <w14:solidFill>
              <w14:schemeClr w14:val="tx1">
                <w14:lumMod w14:val="95000"/>
                <w14:lumOff w14:val="5000"/>
              </w14:schemeClr>
            </w14:solidFill>
          </w14:textFill>
        </w:rPr>
        <w:t>拍企营销之好方案+优秀人才</w:t>
      </w:r>
      <w: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t>……………</w:t>
      </w:r>
      <w:r>
        <w:rPr>
          <w:rFonts w:hint="eastAsia" w:ascii="仿宋" w:hAnsi="仿宋" w:eastAsia="仿宋" w:cs="仿宋"/>
          <w:color w:val="0D0D0D" w:themeColor="text1" w:themeTint="F2"/>
          <w:sz w:val="28"/>
          <w:szCs w:val="28"/>
          <w:lang w:val="en-US" w:eastAsia="zh-CN"/>
          <w14:textFill>
            <w14:solidFill>
              <w14:schemeClr w14:val="tx1">
                <w14:lumMod w14:val="95000"/>
                <w14:lumOff w14:val="5000"/>
              </w14:schemeClr>
            </w14:solidFill>
          </w14:textFill>
        </w:rPr>
        <w:t>(64)</w:t>
      </w:r>
    </w:p>
    <w:p>
      <w:pPr>
        <w:keepNext w:val="0"/>
        <w:keepLines w:val="0"/>
        <w:pageBreakBefore w:val="0"/>
        <w:tabs>
          <w:tab w:val="left" w:pos="763"/>
        </w:tabs>
        <w:kinsoku/>
        <w:wordWrap/>
        <w:overflowPunct/>
        <w:topLinePunct w:val="0"/>
        <w:autoSpaceDE/>
        <w:autoSpaceDN/>
        <w:bidi w:val="0"/>
        <w:adjustRightInd/>
        <w:snapToGrid/>
        <w:spacing w:line="360" w:lineRule="auto"/>
        <w:ind w:left="0" w:leftChars="0" w:right="0" w:rightChars="0" w:firstLine="0" w:firstLineChars="0"/>
        <w:jc w:val="left"/>
        <w:textAlignment w:val="auto"/>
        <w:rPr>
          <w:rFonts w:hint="eastAsia" w:ascii="仿宋" w:hAnsi="仿宋" w:eastAsia="仿宋" w:cs="仿宋"/>
          <w:color w:val="0D0D0D" w:themeColor="text1" w:themeTint="F2"/>
          <w:sz w:val="28"/>
          <w:szCs w:val="28"/>
          <w:lang w:eastAsia="zh-CN"/>
          <w14:textFill>
            <w14:solidFill>
              <w14:schemeClr w14:val="tx1">
                <w14:lumMod w14:val="95000"/>
                <w14:lumOff w14:val="5000"/>
              </w14:schemeClr>
            </w14:solidFill>
          </w14:textFill>
        </w:rPr>
      </w:pPr>
      <w: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t>●</w:t>
      </w:r>
      <w:r>
        <w:rPr>
          <w:rFonts w:hint="eastAsia" w:ascii="仿宋" w:hAnsi="仿宋" w:eastAsia="仿宋" w:cs="仿宋"/>
          <w:color w:val="0D0D0D" w:themeColor="text1" w:themeTint="F2"/>
          <w:sz w:val="28"/>
          <w:szCs w:val="28"/>
          <w:lang w:eastAsia="zh-CN"/>
          <w14:textFill>
            <w14:solidFill>
              <w14:schemeClr w14:val="tx1">
                <w14:lumMod w14:val="95000"/>
                <w14:lumOff w14:val="5000"/>
              </w14:schemeClr>
            </w14:solidFill>
          </w14:textFill>
        </w:rPr>
        <w:t>收藏鉴赏</w:t>
      </w:r>
    </w:p>
    <w:p>
      <w:pPr>
        <w:pStyle w:val="3"/>
        <w:keepNext w:val="0"/>
        <w:keepLines w:val="0"/>
        <w:widowControl/>
        <w:suppressLineNumbers w:val="0"/>
        <w:spacing w:after="210" w:afterAutospacing="0" w:line="21" w:lineRule="atLeast"/>
        <w:rPr>
          <w:rFonts w:hint="eastAsia" w:ascii="仿宋" w:hAnsi="仿宋" w:eastAsia="仿宋" w:cs="仿宋"/>
          <w:color w:val="0D0D0D" w:themeColor="text1" w:themeTint="F2"/>
          <w:sz w:val="28"/>
          <w:szCs w:val="28"/>
          <w:shd w:val="clear" w:fill="FAFAFA"/>
          <w:lang w:val="en-US" w:eastAsia="zh-CN"/>
          <w14:textFill>
            <w14:solidFill>
              <w14:schemeClr w14:val="tx1">
                <w14:lumMod w14:val="95000"/>
                <w14:lumOff w14:val="5000"/>
              </w14:schemeClr>
            </w14:solidFill>
          </w14:textFill>
        </w:rPr>
      </w:pPr>
      <w: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t>△</w:t>
      </w:r>
      <w:r>
        <w:rPr>
          <w:rFonts w:hint="eastAsia" w:ascii="仿宋" w:hAnsi="仿宋" w:eastAsia="仿宋" w:cs="仿宋"/>
          <w:color w:val="0D0D0D" w:themeColor="text1" w:themeTint="F2"/>
          <w:sz w:val="28"/>
          <w:szCs w:val="28"/>
          <w:shd w:val="clear" w:fill="FAFAFA"/>
          <w14:textFill>
            <w14:solidFill>
              <w14:schemeClr w14:val="tx1">
                <w14:lumMod w14:val="95000"/>
                <w14:lumOff w14:val="5000"/>
              </w14:schemeClr>
            </w14:solidFill>
          </w14:textFill>
        </w:rPr>
        <w:t>如何辨别翡翠的真假？</w:t>
      </w:r>
      <w: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t>…………………</w:t>
      </w:r>
      <w:r>
        <w:rPr>
          <w:rFonts w:hint="eastAsia" w:ascii="仿宋" w:hAnsi="仿宋" w:eastAsia="仿宋" w:cs="仿宋"/>
          <w:color w:val="0D0D0D" w:themeColor="text1" w:themeTint="F2"/>
          <w:sz w:val="28"/>
          <w:szCs w:val="28"/>
          <w:lang w:val="en-US" w:eastAsia="zh-CN"/>
          <w14:textFill>
            <w14:solidFill>
              <w14:schemeClr w14:val="tx1">
                <w14:lumMod w14:val="95000"/>
                <w14:lumOff w14:val="5000"/>
              </w14:schemeClr>
            </w14:solidFill>
          </w14:textFill>
        </w:rPr>
        <w:t>(72)</w:t>
      </w:r>
    </w:p>
    <w:p>
      <w:pPr>
        <w:pStyle w:val="3"/>
        <w:keepNext w:val="0"/>
        <w:keepLines w:val="0"/>
        <w:widowControl/>
        <w:suppressLineNumbers w:val="0"/>
        <w:spacing w:after="210" w:afterAutospacing="0" w:line="21" w:lineRule="atLeast"/>
        <w:rPr>
          <w:rFonts w:hint="eastAsia" w:ascii="仿宋" w:hAnsi="仿宋" w:eastAsia="仿宋" w:cs="仿宋"/>
          <w:color w:val="0D0D0D" w:themeColor="text1" w:themeTint="F2"/>
          <w:sz w:val="28"/>
          <w:szCs w:val="28"/>
          <w:lang w:val="en-US" w:eastAsia="zh-CN"/>
          <w14:textFill>
            <w14:solidFill>
              <w14:schemeClr w14:val="tx1">
                <w14:lumMod w14:val="95000"/>
                <w14:lumOff w14:val="5000"/>
              </w14:schemeClr>
            </w14:solidFill>
          </w14:textFill>
        </w:rPr>
      </w:pPr>
      <w: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t>△</w:t>
      </w:r>
      <w:r>
        <w:rPr>
          <w:rFonts w:hint="eastAsia" w:ascii="仿宋" w:hAnsi="仿宋" w:eastAsia="仿宋" w:cs="仿宋"/>
          <w:color w:val="0D0D0D" w:themeColor="text1" w:themeTint="F2"/>
          <w:sz w:val="28"/>
          <w:szCs w:val="28"/>
          <w:shd w:val="clear" w:fill="FAFAFA"/>
          <w14:textFill>
            <w14:solidFill>
              <w14:schemeClr w14:val="tx1">
                <w14:lumMod w14:val="95000"/>
                <w14:lumOff w14:val="5000"/>
              </w14:schemeClr>
            </w14:solidFill>
          </w14:textFill>
        </w:rPr>
        <w:t>鼻烟壶内画是如何绘制的？</w:t>
      </w:r>
      <w: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t>…………………</w:t>
      </w:r>
      <w:r>
        <w:rPr>
          <w:rFonts w:hint="eastAsia" w:ascii="仿宋" w:hAnsi="仿宋" w:eastAsia="仿宋" w:cs="仿宋"/>
          <w:color w:val="0D0D0D" w:themeColor="text1" w:themeTint="F2"/>
          <w:sz w:val="28"/>
          <w:szCs w:val="28"/>
          <w:lang w:val="en-US" w:eastAsia="zh-CN"/>
          <w14:textFill>
            <w14:solidFill>
              <w14:schemeClr w14:val="tx1">
                <w14:lumMod w14:val="95000"/>
                <w14:lumOff w14:val="5000"/>
              </w14:schemeClr>
            </w14:solidFill>
          </w14:textFill>
        </w:rPr>
        <w:t>(75)</w:t>
      </w:r>
    </w:p>
    <w:p>
      <w:pPr>
        <w:pStyle w:val="3"/>
        <w:keepNext w:val="0"/>
        <w:keepLines w:val="0"/>
        <w:widowControl/>
        <w:suppressLineNumbers w:val="0"/>
        <w:spacing w:after="210" w:afterAutospacing="0" w:line="21" w:lineRule="atLeas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t>●</w:t>
      </w:r>
      <w:r>
        <w:rPr>
          <w:rFonts w:hint="eastAsia" w:ascii="仿宋" w:hAnsi="仿宋" w:eastAsia="仿宋" w:cs="仿宋"/>
          <w:color w:val="0D0D0D" w:themeColor="text1" w:themeTint="F2"/>
          <w:sz w:val="28"/>
          <w:szCs w:val="28"/>
          <w:lang w:eastAsia="zh-CN"/>
          <w14:textFill>
            <w14:solidFill>
              <w14:schemeClr w14:val="tx1">
                <w14:lumMod w14:val="95000"/>
                <w14:lumOff w14:val="5000"/>
              </w14:schemeClr>
            </w14:solidFill>
          </w14:textFill>
        </w:rPr>
        <w:t>拍卖师变更</w:t>
      </w:r>
    </w:p>
    <w:p>
      <w:pPr>
        <w:tabs>
          <w:tab w:val="left" w:pos="3148"/>
        </w:tabs>
        <w:jc w:val="left"/>
        <w:rPr>
          <w:rFonts w:hint="eastAsia" w:ascii="仿宋" w:hAnsi="仿宋" w:eastAsia="仿宋" w:cs="仿宋"/>
          <w:color w:val="0D0D0D" w:themeColor="text1" w:themeTint="F2"/>
          <w:sz w:val="28"/>
          <w:szCs w:val="28"/>
          <w:lang w:val="en-US" w:eastAsia="zh-CN"/>
          <w14:textFill>
            <w14:solidFill>
              <w14:schemeClr w14:val="tx1">
                <w14:lumMod w14:val="95000"/>
                <w14:lumOff w14:val="5000"/>
              </w14:schemeClr>
            </w14:solidFill>
          </w14:textFill>
        </w:rPr>
      </w:pPr>
      <w: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t>△</w:t>
      </w:r>
      <w:r>
        <w:rPr>
          <w:rFonts w:hint="eastAsia" w:ascii="仿宋" w:hAnsi="仿宋" w:eastAsia="仿宋" w:cs="仿宋"/>
          <w:b w:val="0"/>
          <w:i w:val="0"/>
          <w:caps w:val="0"/>
          <w:color w:val="0D0D0D" w:themeColor="text1" w:themeTint="F2"/>
          <w:spacing w:val="0"/>
          <w:sz w:val="28"/>
          <w:szCs w:val="28"/>
          <w:shd w:val="clear" w:fill="FFFFFF"/>
          <w:lang w:val="en-US" w:eastAsia="zh-CN"/>
          <w14:textFill>
            <w14:solidFill>
              <w14:schemeClr w14:val="tx1">
                <w14:lumMod w14:val="95000"/>
                <w14:lumOff w14:val="5000"/>
              </w14:schemeClr>
            </w14:solidFill>
          </w14:textFill>
        </w:rPr>
        <w:t>2018年4月---6月拍卖师变更名单</w:t>
      </w:r>
      <w: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t>……</w:t>
      </w:r>
      <w:r>
        <w:rPr>
          <w:rFonts w:hint="eastAsia" w:ascii="仿宋" w:hAnsi="仿宋" w:eastAsia="仿宋" w:cs="仿宋"/>
          <w:color w:val="0D0D0D" w:themeColor="text1" w:themeTint="F2"/>
          <w:sz w:val="28"/>
          <w:szCs w:val="28"/>
          <w:lang w:val="en-US" w:eastAsia="zh-CN"/>
          <w14:textFill>
            <w14:solidFill>
              <w14:schemeClr w14:val="tx1">
                <w14:lumMod w14:val="95000"/>
                <w14:lumOff w14:val="5000"/>
              </w14:schemeClr>
            </w14:solidFill>
          </w14:textFill>
        </w:rPr>
        <w:t>(78</w:t>
      </w:r>
      <w:bookmarkStart w:id="4" w:name="_GoBack"/>
      <w:bookmarkEnd w:id="4"/>
      <w:r>
        <w:rPr>
          <w:rFonts w:hint="eastAsia" w:ascii="仿宋" w:hAnsi="仿宋" w:eastAsia="仿宋" w:cs="仿宋"/>
          <w:color w:val="0D0D0D" w:themeColor="text1" w:themeTint="F2"/>
          <w:sz w:val="28"/>
          <w:szCs w:val="28"/>
          <w:lang w:val="en-US" w:eastAsia="zh-CN"/>
          <w14:textFill>
            <w14:solidFill>
              <w14:schemeClr w14:val="tx1">
                <w14:lumMod w14:val="95000"/>
                <w14:lumOff w14:val="5000"/>
              </w14:schemeClr>
            </w14:solidFill>
          </w14:textFill>
        </w:rPr>
        <w:t>)</w:t>
      </w:r>
    </w:p>
    <w:p>
      <w:pPr>
        <w:pStyle w:val="3"/>
        <w:keepNext w:val="0"/>
        <w:keepLines w:val="0"/>
        <w:widowControl/>
        <w:suppressLineNumbers w:val="0"/>
        <w:spacing w:after="210" w:afterAutospacing="0" w:line="21" w:lineRule="atLeast"/>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pPr>
    </w:p>
    <w:p>
      <w:pPr>
        <w:rPr>
          <w:rFonts w:hint="eastAsia" w:asciiTheme="minorHAnsi" w:hAnsiTheme="minorHAnsi" w:eastAsiaTheme="minorEastAsia" w:cstheme="minorBidi"/>
          <w:kern w:val="2"/>
          <w:sz w:val="21"/>
          <w:szCs w:val="24"/>
          <w:lang w:val="en-US" w:eastAsia="zh-CN" w:bidi="ar-SA"/>
        </w:rPr>
      </w:pPr>
    </w:p>
    <w:p>
      <w:pPr>
        <w:ind w:firstLine="373" w:firstLineChars="0"/>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spacing w:line="460" w:lineRule="exact"/>
        <w:rPr>
          <w:rFonts w:hint="eastAsia" w:cstheme="minorBidi"/>
          <w:kern w:val="2"/>
          <w:sz w:val="21"/>
          <w:szCs w:val="24"/>
          <w:lang w:val="en-US" w:eastAsia="zh-CN" w:bidi="ar-SA"/>
        </w:rPr>
      </w:pPr>
      <w:r>
        <w:rPr>
          <w:rFonts w:hint="eastAsia" w:cstheme="minorBidi"/>
          <w:kern w:val="2"/>
          <w:sz w:val="21"/>
          <w:szCs w:val="24"/>
          <w:lang w:val="en-US" w:eastAsia="zh-CN" w:bidi="ar-SA"/>
        </w:rPr>
        <w:tab/>
      </w:r>
    </w:p>
    <w:p>
      <w:pPr>
        <w:spacing w:line="460" w:lineRule="exact"/>
        <w:rPr>
          <w:rFonts w:hint="eastAsia" w:cstheme="minorBidi"/>
          <w:kern w:val="2"/>
          <w:sz w:val="21"/>
          <w:szCs w:val="24"/>
          <w:lang w:val="en-US" w:eastAsia="zh-CN" w:bidi="ar-SA"/>
        </w:rPr>
      </w:pPr>
    </w:p>
    <w:p>
      <w:pPr>
        <w:spacing w:line="460" w:lineRule="exact"/>
        <w:rPr>
          <w:rFonts w:hint="eastAsia" w:cstheme="minorBidi"/>
          <w:kern w:val="2"/>
          <w:sz w:val="21"/>
          <w:szCs w:val="24"/>
          <w:lang w:val="en-US" w:eastAsia="zh-CN" w:bidi="ar-SA"/>
        </w:rPr>
      </w:pPr>
    </w:p>
    <w:p>
      <w:pPr>
        <w:spacing w:line="460" w:lineRule="exact"/>
        <w:rPr>
          <w:rFonts w:hint="eastAsia" w:cstheme="minorBidi"/>
          <w:kern w:val="2"/>
          <w:sz w:val="21"/>
          <w:szCs w:val="24"/>
          <w:lang w:val="en-US" w:eastAsia="zh-CN" w:bidi="ar-SA"/>
        </w:rPr>
      </w:pPr>
    </w:p>
    <w:p>
      <w:pPr>
        <w:spacing w:line="460" w:lineRule="exact"/>
        <w:rPr>
          <w:rFonts w:hint="eastAsia" w:cstheme="minorBidi"/>
          <w:kern w:val="2"/>
          <w:sz w:val="21"/>
          <w:szCs w:val="24"/>
          <w:lang w:val="en-US" w:eastAsia="zh-CN" w:bidi="ar-SA"/>
        </w:rPr>
      </w:pPr>
    </w:p>
    <w:p>
      <w:pPr>
        <w:spacing w:line="460" w:lineRule="exact"/>
        <w:rPr>
          <w:rFonts w:hint="eastAsia" w:cstheme="minorBidi"/>
          <w:kern w:val="2"/>
          <w:sz w:val="21"/>
          <w:szCs w:val="24"/>
          <w:lang w:val="en-US" w:eastAsia="zh-CN" w:bidi="ar-SA"/>
        </w:rPr>
      </w:pPr>
    </w:p>
    <w:p>
      <w:pPr>
        <w:spacing w:line="460" w:lineRule="exact"/>
        <w:rPr>
          <w:rFonts w:hint="eastAsia" w:cstheme="minorBidi"/>
          <w:kern w:val="2"/>
          <w:sz w:val="21"/>
          <w:szCs w:val="24"/>
          <w:lang w:val="en-US" w:eastAsia="zh-CN" w:bidi="ar-SA"/>
        </w:rPr>
      </w:pPr>
    </w:p>
    <w:p>
      <w:pPr>
        <w:spacing w:line="460" w:lineRule="exact"/>
        <w:rPr>
          <w:rFonts w:hint="eastAsia" w:cstheme="minorBidi"/>
          <w:kern w:val="2"/>
          <w:sz w:val="21"/>
          <w:szCs w:val="24"/>
          <w:lang w:val="en-US" w:eastAsia="zh-CN" w:bidi="ar-SA"/>
        </w:rPr>
      </w:pPr>
    </w:p>
    <w:p>
      <w:pPr>
        <w:spacing w:line="460" w:lineRule="exact"/>
        <w:rPr>
          <w:rFonts w:hint="eastAsia" w:cstheme="minorBidi"/>
          <w:kern w:val="2"/>
          <w:sz w:val="21"/>
          <w:szCs w:val="24"/>
          <w:lang w:val="en-US" w:eastAsia="zh-CN" w:bidi="ar-SA"/>
        </w:rPr>
      </w:pPr>
    </w:p>
    <w:p>
      <w:pPr>
        <w:spacing w:line="460" w:lineRule="exact"/>
        <w:rPr>
          <w:rFonts w:ascii="仿宋" w:hAnsi="仿宋" w:eastAsia="仿宋" w:cs="仿宋_GB2312"/>
          <w:b/>
          <w:bCs/>
          <w:sz w:val="44"/>
          <w:szCs w:val="44"/>
          <w:bdr w:val="single" w:color="auto" w:sz="4" w:space="0"/>
        </w:rPr>
      </w:pPr>
      <w:r>
        <w:rPr>
          <w:rFonts w:hint="eastAsia" w:ascii="仿宋" w:hAnsi="仿宋" w:eastAsia="仿宋" w:cs="仿宋_GB2312"/>
          <w:b/>
          <w:bCs/>
          <w:sz w:val="44"/>
          <w:szCs w:val="44"/>
          <w:bdr w:val="single" w:color="auto" w:sz="4" w:space="0"/>
          <w:lang w:val="en-US" w:eastAsia="zh-CN"/>
        </w:rPr>
        <w:t>协会动态</w:t>
      </w:r>
    </w:p>
    <w:p>
      <w:pPr>
        <w:tabs>
          <w:tab w:val="left" w:pos="817"/>
        </w:tabs>
        <w:rPr>
          <w:rFonts w:hint="eastAsia" w:asciiTheme="minorHAnsi" w:hAnsiTheme="minorHAnsi" w:eastAsiaTheme="minorEastAsia" w:cstheme="minorBidi"/>
          <w:kern w:val="2"/>
          <w:sz w:val="21"/>
          <w:szCs w:val="24"/>
          <w:lang w:val="en-US" w:eastAsia="zh-CN" w:bidi="ar-SA"/>
        </w:rPr>
      </w:pPr>
    </w:p>
    <w:p>
      <w:pPr>
        <w:jc w:val="center"/>
        <w:rPr>
          <w:rFonts w:hint="eastAsia" w:ascii="仿宋" w:hAnsi="仿宋" w:eastAsia="仿宋" w:cs="仿宋"/>
          <w:sz w:val="36"/>
          <w:szCs w:val="36"/>
        </w:rPr>
      </w:pPr>
    </w:p>
    <w:p>
      <w:pPr>
        <w:jc w:val="center"/>
        <w:rPr>
          <w:rFonts w:hint="eastAsia" w:ascii="仿宋" w:hAnsi="仿宋" w:eastAsia="仿宋" w:cs="仿宋"/>
          <w:sz w:val="36"/>
          <w:szCs w:val="36"/>
        </w:rPr>
      </w:pPr>
    </w:p>
    <w:p>
      <w:pPr>
        <w:jc w:val="center"/>
        <w:rPr>
          <w:rFonts w:hint="eastAsia" w:ascii="仿宋" w:hAnsi="仿宋" w:eastAsia="仿宋" w:cs="仿宋"/>
          <w:sz w:val="36"/>
          <w:szCs w:val="36"/>
        </w:rPr>
      </w:pPr>
    </w:p>
    <w:p>
      <w:pPr>
        <w:jc w:val="center"/>
        <w:rPr>
          <w:rFonts w:hint="eastAsia" w:ascii="仿宋" w:hAnsi="仿宋" w:eastAsia="仿宋" w:cs="仿宋"/>
          <w:sz w:val="36"/>
          <w:szCs w:val="36"/>
        </w:rPr>
      </w:pPr>
      <w:r>
        <w:rPr>
          <w:rFonts w:hint="eastAsia" w:ascii="仿宋" w:hAnsi="仿宋" w:eastAsia="仿宋" w:cs="仿宋"/>
          <w:sz w:val="36"/>
          <w:szCs w:val="36"/>
        </w:rPr>
        <w:t>关于筹集善款定向帮扶贫困地区教育事业的倡议书</w:t>
      </w:r>
    </w:p>
    <w:p>
      <w:pPr>
        <w:rPr>
          <w:rFonts w:hint="eastAsia" w:ascii="仿宋" w:hAnsi="仿宋" w:eastAsia="仿宋" w:cs="仿宋"/>
          <w:sz w:val="28"/>
          <w:szCs w:val="28"/>
        </w:rPr>
      </w:pPr>
    </w:p>
    <w:p>
      <w:pPr>
        <w:rPr>
          <w:rFonts w:hint="eastAsia" w:ascii="仿宋" w:hAnsi="仿宋" w:eastAsia="仿宋" w:cs="仿宋"/>
          <w:sz w:val="28"/>
          <w:szCs w:val="28"/>
        </w:rPr>
      </w:pPr>
      <w:r>
        <w:rPr>
          <w:rFonts w:hint="eastAsia" w:ascii="仿宋" w:hAnsi="仿宋" w:eastAsia="仿宋" w:cs="仿宋"/>
          <w:sz w:val="28"/>
          <w:szCs w:val="28"/>
        </w:rPr>
        <w:t>各会员企业：</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按照省民政厅关于《京津冀“社会组织跟党走——助力脱贫攻坚行动”倡议书》的要求，社会团体组织作为我国社会主义现代化建设的重要力量，是构建专项扶贫、行业扶贫、社会扶贫“三位一体”大扶贫格局的重要组成部分。听党话、跟党走既是党的号召，也是社会组织的宗旨。</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为此，河北省拍卖行业协会已向省民政厅承诺并向全省拍卖企业发出倡议：全省拍卖行业企业要积极响应党和政府的号召，继续发扬拍卖行业的优良传统，根据行业特点，通过慈善拍卖、自愿捐款等多种方式，募捐部分善款，通过河北省青少年发展基金会，向贫困地区的教育事业提供扶持和帮助，改善贫困地区教育事业的落后局面，完善教育设施、改善学习环境和条件，让贫困地区的孩子们在更好的学习环境中学习知识，为国家培养出更多的人才。通过捐助善款帮扶我省贫困地区，尤其是张家口、承德地区的教育事业，献出我们拍卖行业的大爱之心，树立拍卖行业形象，促进行业发展。</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募捐善款的原则：本着完全自愿的原则，自愿捐献、不定标准、数额不限。</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募捐善款的方式：各会员单位和各拍卖企业可以通过联合举办、自主举办慈善拍卖会、直接捐款等形式，把筹集到的善款直接汇入河北省青少年发展基金会账户。由该会出具河北省公益事业捐赠统一票据和捐款证书。</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捐赠账户：河北省青少年发展基金会；</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开户行：建设银行石家庄中华南大街支行；</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账号：1305 0161 5008 0000 0855</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捐赠善款的帮扶和使用形式：捐赠善款集中之后，省拍协会同省青少年基金会共同考察选择捐助对象，共同制定帮扶计划和预算，由省青少年发展基金会将捐助的善款拨付捐助对象，全部用于帮助改善贫困地区学校的教育环境和教学条件。</w:t>
      </w:r>
    </w:p>
    <w:p>
      <w:pPr>
        <w:ind w:firstLine="560" w:firstLineChars="200"/>
        <w:rPr>
          <w:rFonts w:hint="eastAsia" w:ascii="仿宋" w:hAnsi="仿宋" w:eastAsia="仿宋" w:cs="仿宋"/>
          <w:sz w:val="28"/>
          <w:szCs w:val="28"/>
        </w:rPr>
      </w:pPr>
    </w:p>
    <w:p>
      <w:pPr>
        <w:ind w:firstLine="560" w:firstLineChars="200"/>
        <w:rPr>
          <w:rFonts w:hint="eastAsia" w:ascii="仿宋" w:hAnsi="仿宋" w:eastAsia="仿宋" w:cs="仿宋"/>
          <w:sz w:val="28"/>
          <w:szCs w:val="28"/>
        </w:rPr>
      </w:pPr>
    </w:p>
    <w:p>
      <w:pPr>
        <w:ind w:firstLine="560" w:firstLineChars="200"/>
        <w:rPr>
          <w:rFonts w:hint="eastAsia" w:ascii="仿宋" w:hAnsi="仿宋" w:eastAsia="仿宋" w:cs="仿宋"/>
          <w:sz w:val="28"/>
          <w:szCs w:val="28"/>
        </w:rPr>
      </w:pPr>
    </w:p>
    <w:p>
      <w:pPr>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                         河北省拍卖行业协会</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 xml:space="preserve">                          2018年6月</w:t>
      </w:r>
      <w:r>
        <w:rPr>
          <w:rFonts w:hint="eastAsia" w:ascii="仿宋" w:hAnsi="仿宋" w:eastAsia="仿宋" w:cs="仿宋"/>
          <w:sz w:val="28"/>
          <w:szCs w:val="28"/>
          <w:lang w:val="en-US" w:eastAsia="zh-CN"/>
        </w:rPr>
        <w:t>25</w:t>
      </w:r>
      <w:r>
        <w:rPr>
          <w:rFonts w:hint="eastAsia" w:ascii="仿宋" w:hAnsi="仿宋" w:eastAsia="仿宋" w:cs="仿宋"/>
          <w:sz w:val="28"/>
          <w:szCs w:val="28"/>
        </w:rPr>
        <w:t>日</w:t>
      </w: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tabs>
          <w:tab w:val="left" w:pos="952"/>
        </w:tabs>
        <w:jc w:val="left"/>
        <w:rPr>
          <w:rFonts w:hint="eastAsia" w:cstheme="minorBidi"/>
          <w:kern w:val="2"/>
          <w:sz w:val="21"/>
          <w:szCs w:val="24"/>
          <w:lang w:val="en-US" w:eastAsia="zh-CN" w:bidi="ar-SA"/>
        </w:rPr>
      </w:pPr>
      <w:r>
        <w:rPr>
          <w:rFonts w:hint="eastAsia" w:cstheme="minorBidi"/>
          <w:kern w:val="2"/>
          <w:sz w:val="21"/>
          <w:szCs w:val="24"/>
          <w:lang w:val="en-US" w:eastAsia="zh-CN" w:bidi="ar-SA"/>
        </w:rPr>
        <w:tab/>
      </w:r>
    </w:p>
    <w:p>
      <w:pPr>
        <w:tabs>
          <w:tab w:val="left" w:pos="952"/>
        </w:tabs>
        <w:jc w:val="left"/>
        <w:rPr>
          <w:rFonts w:hint="eastAsia" w:cstheme="minorBidi"/>
          <w:kern w:val="2"/>
          <w:sz w:val="21"/>
          <w:szCs w:val="24"/>
          <w:lang w:val="en-US" w:eastAsia="zh-CN" w:bidi="ar-SA"/>
        </w:rPr>
      </w:pPr>
    </w:p>
    <w:p>
      <w:pPr>
        <w:tabs>
          <w:tab w:val="left" w:pos="952"/>
        </w:tabs>
        <w:jc w:val="left"/>
        <w:rPr>
          <w:rFonts w:hint="eastAsia" w:cstheme="minorBidi"/>
          <w:kern w:val="2"/>
          <w:sz w:val="21"/>
          <w:szCs w:val="24"/>
          <w:lang w:val="en-US" w:eastAsia="zh-CN" w:bidi="ar-SA"/>
        </w:rPr>
      </w:pPr>
    </w:p>
    <w:p>
      <w:pPr>
        <w:tabs>
          <w:tab w:val="left" w:pos="952"/>
        </w:tabs>
        <w:jc w:val="left"/>
        <w:rPr>
          <w:rFonts w:hint="eastAsia" w:cstheme="minorBidi"/>
          <w:kern w:val="2"/>
          <w:sz w:val="21"/>
          <w:szCs w:val="24"/>
          <w:lang w:val="en-US" w:eastAsia="zh-CN" w:bidi="ar-SA"/>
        </w:rPr>
      </w:pPr>
    </w:p>
    <w:p>
      <w:pPr>
        <w:tabs>
          <w:tab w:val="left" w:pos="952"/>
        </w:tabs>
        <w:jc w:val="left"/>
        <w:rPr>
          <w:rFonts w:hint="eastAsia" w:cstheme="minorBidi"/>
          <w:kern w:val="2"/>
          <w:sz w:val="21"/>
          <w:szCs w:val="24"/>
          <w:lang w:val="en-US" w:eastAsia="zh-CN" w:bidi="ar-SA"/>
        </w:rPr>
      </w:pPr>
    </w:p>
    <w:p>
      <w:pPr>
        <w:tabs>
          <w:tab w:val="left" w:pos="952"/>
        </w:tabs>
        <w:ind w:firstLine="1080" w:firstLineChars="300"/>
        <w:jc w:val="left"/>
        <w:rPr>
          <w:rFonts w:hint="eastAsia" w:ascii="仿宋" w:hAnsi="仿宋" w:eastAsia="仿宋" w:cs="仿宋"/>
          <w:kern w:val="2"/>
          <w:sz w:val="36"/>
          <w:szCs w:val="36"/>
          <w:lang w:val="en-US" w:eastAsia="zh-CN" w:bidi="ar-SA"/>
        </w:rPr>
      </w:pPr>
      <w:r>
        <w:rPr>
          <w:rFonts w:hint="eastAsia" w:ascii="仿宋" w:hAnsi="仿宋" w:eastAsia="仿宋" w:cs="仿宋"/>
          <w:kern w:val="2"/>
          <w:sz w:val="36"/>
          <w:szCs w:val="36"/>
          <w:lang w:val="en-US" w:eastAsia="zh-CN" w:bidi="ar-SA"/>
        </w:rPr>
        <w:t>河北省拍卖行业协会四届三次会员大会暨</w:t>
      </w:r>
    </w:p>
    <w:p>
      <w:pPr>
        <w:tabs>
          <w:tab w:val="left" w:pos="952"/>
        </w:tabs>
        <w:ind w:firstLine="2160" w:firstLineChars="600"/>
        <w:jc w:val="left"/>
        <w:rPr>
          <w:rFonts w:hint="eastAsia" w:ascii="仿宋" w:hAnsi="仿宋" w:eastAsia="仿宋" w:cs="仿宋"/>
          <w:sz w:val="36"/>
          <w:szCs w:val="36"/>
          <w:lang w:val="en-US" w:eastAsia="zh-CN"/>
        </w:rPr>
      </w:pPr>
      <w:r>
        <w:rPr>
          <w:rFonts w:hint="eastAsia" w:ascii="仿宋" w:hAnsi="仿宋" w:eastAsia="仿宋" w:cs="仿宋"/>
          <w:kern w:val="2"/>
          <w:sz w:val="36"/>
          <w:szCs w:val="36"/>
          <w:lang w:val="en-US" w:eastAsia="zh-CN" w:bidi="ar-SA"/>
        </w:rPr>
        <w:t>四届三次理事会圆满结束</w:t>
      </w:r>
    </w:p>
    <w:p>
      <w:pPr>
        <w:pStyle w:val="19"/>
      </w:pPr>
      <w:r>
        <w:rPr>
          <w:rFonts w:hint="eastAsia"/>
          <w:lang w:val="en-US" w:eastAsia="zh-CN"/>
        </w:rPr>
        <w:tab/>
      </w:r>
      <w:r>
        <w:t>窗体顶端</w:t>
      </w:r>
    </w:p>
    <w:p>
      <w:pPr>
        <w:pStyle w:val="3"/>
        <w:keepNext w:val="0"/>
        <w:keepLines w:val="0"/>
        <w:widowControl/>
        <w:suppressLineNumbers w:val="0"/>
        <w:shd w:val="clear" w:fill="FFFFFF"/>
        <w:tabs>
          <w:tab w:val="left" w:pos="1483"/>
        </w:tabs>
        <w:spacing w:before="150" w:beforeAutospacing="0" w:after="150" w:afterAutospacing="0" w:line="420" w:lineRule="atLeast"/>
        <w:ind w:left="300" w:right="0" w:hanging="2377"/>
        <w:jc w:val="left"/>
        <w:rPr>
          <w:rFonts w:hint="eastAsia" w:eastAsia="宋体"/>
          <w:lang w:eastAsia="zh-CN"/>
        </w:rPr>
      </w:pPr>
      <w:r>
        <w:rPr>
          <w:rFonts w:hint="eastAsia"/>
          <w:lang w:eastAsia="zh-CN"/>
        </w:rPr>
        <w:tab/>
      </w:r>
      <w:r>
        <w:rPr>
          <w:rFonts w:hint="eastAsia" w:eastAsia="宋体"/>
          <w:lang w:eastAsia="zh-CN"/>
        </w:rPr>
        <w:drawing>
          <wp:inline distT="0" distB="0" distL="114300" distR="114300">
            <wp:extent cx="5272405" cy="3954145"/>
            <wp:effectExtent l="0" t="0" r="4445" b="8255"/>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5"/>
                    <a:stretch>
                      <a:fillRect/>
                    </a:stretch>
                  </pic:blipFill>
                  <pic:spPr>
                    <a:xfrm>
                      <a:off x="0" y="0"/>
                      <a:ext cx="5272405" cy="3954145"/>
                    </a:xfrm>
                    <a:prstGeom prst="rect">
                      <a:avLst/>
                    </a:prstGeom>
                  </pic:spPr>
                </pic:pic>
              </a:graphicData>
            </a:graphic>
          </wp:inline>
        </w:drawing>
      </w:r>
    </w:p>
    <w:p>
      <w:pPr>
        <w:pStyle w:val="20"/>
      </w:pPr>
      <w:r>
        <w:t>窗体底端</w:t>
      </w:r>
    </w:p>
    <w:p>
      <w:pPr>
        <w:tabs>
          <w:tab w:val="left" w:pos="1873"/>
        </w:tabs>
        <w:jc w:val="left"/>
        <w:rPr>
          <w:lang w:val="en-US"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20" w:lineRule="atLeast"/>
        <w:ind w:left="300" w:right="0" w:firstLine="592"/>
        <w:jc w:val="both"/>
        <w:rPr>
          <w:rFonts w:hint="eastAsia" w:ascii="仿宋" w:hAnsi="仿宋" w:eastAsia="仿宋" w:cs="仿宋"/>
          <w:sz w:val="28"/>
          <w:szCs w:val="28"/>
        </w:rPr>
      </w:pPr>
      <w:r>
        <w:rPr>
          <w:rFonts w:hint="eastAsia" w:ascii="仿宋" w:hAnsi="仿宋" w:eastAsia="仿宋" w:cs="仿宋"/>
          <w:b w:val="0"/>
          <w:i w:val="0"/>
          <w:color w:val="333333"/>
          <w:sz w:val="28"/>
          <w:szCs w:val="28"/>
          <w:shd w:val="clear" w:fill="FFFFFF"/>
        </w:rPr>
        <w:t> 2018年5月25日，河北省拍卖行业协会四届三次会员大会暨四届三次理事会在石家庄市汇文大酒店顺利召开。会议由河北省拍卖行业协会副会长崔胜军主持，会员到会228家，参会比列达到80% 。</w:t>
      </w:r>
      <w:r>
        <w:rPr>
          <w:rFonts w:hint="eastAsia" w:ascii="仿宋" w:hAnsi="仿宋" w:eastAsia="仿宋" w:cs="仿宋"/>
          <w:color w:val="333333"/>
          <w:sz w:val="28"/>
          <w:szCs w:val="28"/>
          <w:shd w:val="clear" w:fill="FFFFFF"/>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20" w:lineRule="atLeast"/>
        <w:ind w:left="300" w:right="0" w:firstLine="435"/>
        <w:jc w:val="both"/>
        <w:rPr>
          <w:rFonts w:hint="eastAsia" w:ascii="仿宋" w:hAnsi="仿宋" w:eastAsia="仿宋" w:cs="仿宋"/>
          <w:sz w:val="28"/>
          <w:szCs w:val="28"/>
        </w:rPr>
      </w:pPr>
      <w:r>
        <w:rPr>
          <w:rFonts w:hint="eastAsia" w:ascii="仿宋" w:hAnsi="仿宋" w:eastAsia="仿宋" w:cs="仿宋"/>
          <w:b w:val="0"/>
          <w:i w:val="0"/>
          <w:color w:val="333333"/>
          <w:sz w:val="28"/>
          <w:szCs w:val="28"/>
          <w:shd w:val="clear" w:fill="FFFFFF"/>
        </w:rPr>
        <w:t>  此次会议分两个阶段，首先，24日晚召开了河北省拍卖行业协会四届四次常务理事会暨四届三次理事会，对第二天召开的的会员大会相关事项进行审议。理事们经过两个多小时的会议讨论审议，顺利通过了会议相关议程，使得会员大会在25日顺利进行。</w:t>
      </w:r>
      <w:r>
        <w:rPr>
          <w:rFonts w:hint="eastAsia" w:ascii="仿宋" w:hAnsi="仿宋" w:eastAsia="仿宋" w:cs="仿宋"/>
          <w:color w:val="333333"/>
          <w:sz w:val="28"/>
          <w:szCs w:val="28"/>
          <w:shd w:val="clear" w:fill="FFFFFF"/>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20" w:lineRule="atLeast"/>
        <w:ind w:left="300" w:right="0" w:firstLine="435"/>
        <w:jc w:val="both"/>
        <w:rPr>
          <w:rFonts w:hint="eastAsia" w:ascii="仿宋" w:hAnsi="仿宋" w:eastAsia="仿宋" w:cs="仿宋"/>
          <w:sz w:val="28"/>
          <w:szCs w:val="28"/>
        </w:rPr>
      </w:pPr>
      <w:r>
        <w:rPr>
          <w:rFonts w:hint="eastAsia" w:ascii="仿宋" w:hAnsi="仿宋" w:eastAsia="仿宋" w:cs="仿宋"/>
          <w:b w:val="0"/>
          <w:i w:val="0"/>
          <w:color w:val="333333"/>
          <w:sz w:val="28"/>
          <w:szCs w:val="28"/>
          <w:shd w:val="clear" w:fill="FFFFFF"/>
        </w:rPr>
        <w:t> </w:t>
      </w:r>
      <w:r>
        <w:rPr>
          <w:rFonts w:hint="eastAsia" w:ascii="仿宋" w:hAnsi="仿宋" w:eastAsia="仿宋" w:cs="仿宋"/>
          <w:color w:val="333333"/>
          <w:sz w:val="28"/>
          <w:szCs w:val="28"/>
          <w:shd w:val="clear" w:fill="FFFFFF"/>
        </w:rPr>
        <w:drawing>
          <wp:inline distT="0" distB="0" distL="114300" distR="114300">
            <wp:extent cx="4762500" cy="3571875"/>
            <wp:effectExtent l="0" t="0" r="0" b="952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6"/>
                    <a:stretch>
                      <a:fillRect/>
                    </a:stretch>
                  </pic:blipFill>
                  <pic:spPr>
                    <a:xfrm>
                      <a:off x="0" y="0"/>
                      <a:ext cx="4762500" cy="3571875"/>
                    </a:xfrm>
                    <a:prstGeom prst="rect">
                      <a:avLst/>
                    </a:prstGeom>
                    <a:noFill/>
                    <a:ln w="9525">
                      <a:noFill/>
                    </a:ln>
                  </pic:spPr>
                </pic:pic>
              </a:graphicData>
            </a:graphic>
          </wp:inline>
        </w:drawing>
      </w:r>
      <w:r>
        <w:rPr>
          <w:rFonts w:hint="eastAsia" w:ascii="仿宋" w:hAnsi="仿宋" w:eastAsia="仿宋" w:cs="仿宋"/>
          <w:color w:val="333333"/>
          <w:sz w:val="28"/>
          <w:szCs w:val="28"/>
          <w:shd w:val="clear" w:fill="FFFFFF"/>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20" w:lineRule="atLeast"/>
        <w:ind w:left="300" w:right="0" w:firstLine="435"/>
        <w:jc w:val="both"/>
        <w:rPr>
          <w:rFonts w:hint="eastAsia" w:ascii="仿宋" w:hAnsi="仿宋" w:eastAsia="仿宋" w:cs="仿宋"/>
          <w:sz w:val="28"/>
          <w:szCs w:val="28"/>
        </w:rPr>
      </w:pPr>
      <w:r>
        <w:rPr>
          <w:rFonts w:hint="eastAsia" w:ascii="仿宋" w:hAnsi="仿宋" w:eastAsia="仿宋" w:cs="仿宋"/>
          <w:b w:val="0"/>
          <w:i w:val="0"/>
          <w:color w:val="333333"/>
          <w:sz w:val="28"/>
          <w:szCs w:val="28"/>
          <w:shd w:val="clear" w:fill="FFFFFF"/>
        </w:rPr>
        <w:t> 25日上午由河北省拍卖行业协会会长李兰欣针对2017年度经营发展情况进行了全面的分析和通报。同时也提出了一些值得关注的问题，比如拍卖企业的恶性竞争，故意压低佣金比列以及拍卖业务成交量增幅巨大，而佣金增长幅度却很小，还有相当一部分拍卖企业仍处于低水平运行。这些问题都说明有些企业在拍卖经营发展上还不够成熟 ，为此省拍协为大家提供了一些办法和措施，以供广大会员参考。</w:t>
      </w:r>
      <w:r>
        <w:rPr>
          <w:rFonts w:hint="eastAsia" w:ascii="仿宋" w:hAnsi="仿宋" w:eastAsia="仿宋" w:cs="仿宋"/>
          <w:color w:val="333333"/>
          <w:sz w:val="28"/>
          <w:szCs w:val="28"/>
          <w:shd w:val="clear" w:fill="FFFFFF"/>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20" w:lineRule="atLeast"/>
        <w:ind w:left="300" w:right="0" w:firstLine="0"/>
        <w:jc w:val="both"/>
        <w:rPr>
          <w:rFonts w:hint="eastAsia" w:ascii="仿宋" w:hAnsi="仿宋" w:eastAsia="仿宋" w:cs="仿宋"/>
          <w:sz w:val="28"/>
          <w:szCs w:val="28"/>
        </w:rPr>
      </w:pPr>
      <w:r>
        <w:rPr>
          <w:rFonts w:hint="eastAsia" w:ascii="仿宋" w:hAnsi="仿宋" w:eastAsia="仿宋" w:cs="仿宋"/>
          <w:color w:val="333333"/>
          <w:sz w:val="28"/>
          <w:szCs w:val="28"/>
          <w:shd w:val="clear" w:fill="FFFFFF"/>
        </w:rPr>
        <w:drawing>
          <wp:inline distT="0" distB="0" distL="114300" distR="114300">
            <wp:extent cx="5276850" cy="3962400"/>
            <wp:effectExtent l="0" t="0" r="0" b="0"/>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7"/>
                    <a:stretch>
                      <a:fillRect/>
                    </a:stretch>
                  </pic:blipFill>
                  <pic:spPr>
                    <a:xfrm>
                      <a:off x="0" y="0"/>
                      <a:ext cx="5276850" cy="39624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20" w:lineRule="atLeast"/>
        <w:ind w:left="300" w:right="0" w:firstLine="435"/>
        <w:jc w:val="both"/>
        <w:rPr>
          <w:rFonts w:hint="eastAsia" w:ascii="仿宋" w:hAnsi="仿宋" w:eastAsia="仿宋" w:cs="仿宋"/>
          <w:sz w:val="28"/>
          <w:szCs w:val="28"/>
        </w:rPr>
      </w:pPr>
      <w:r>
        <w:rPr>
          <w:rFonts w:hint="eastAsia" w:ascii="仿宋" w:hAnsi="仿宋" w:eastAsia="仿宋" w:cs="仿宋"/>
          <w:b w:val="0"/>
          <w:i w:val="0"/>
          <w:color w:val="333333"/>
          <w:sz w:val="28"/>
          <w:szCs w:val="28"/>
          <w:shd w:val="clear" w:fill="FFFFFF"/>
        </w:rPr>
        <w:t>  随后，拍协副会长兼秘书长蒋旭做了2017年度财务总结报告，让各位会员清楚了解到省协会一年的收支情况。会议中也介绍了协会秘书处一年来除了日常工作外还完成了河北省商务厅的委托对全省的拍卖企业进行了监督核查工作，以及配合中国拍卖行业协会完成了2017年全国拍卖等级评估等工作，会员们对协会秘书处所做的各项工作表示了充分肯定。</w:t>
      </w:r>
      <w:r>
        <w:rPr>
          <w:rFonts w:hint="eastAsia" w:ascii="仿宋" w:hAnsi="仿宋" w:eastAsia="仿宋" w:cs="仿宋"/>
          <w:color w:val="333333"/>
          <w:sz w:val="28"/>
          <w:szCs w:val="28"/>
          <w:shd w:val="clear" w:fill="FFFFFF"/>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20" w:lineRule="atLeast"/>
        <w:ind w:left="300" w:right="0" w:firstLine="555"/>
        <w:jc w:val="both"/>
        <w:rPr>
          <w:rFonts w:hint="eastAsia" w:ascii="仿宋" w:hAnsi="仿宋" w:eastAsia="仿宋" w:cs="仿宋"/>
          <w:sz w:val="28"/>
          <w:szCs w:val="28"/>
        </w:rPr>
      </w:pPr>
      <w:r>
        <w:rPr>
          <w:rFonts w:hint="eastAsia" w:ascii="仿宋" w:hAnsi="仿宋" w:eastAsia="仿宋" w:cs="仿宋"/>
          <w:b w:val="0"/>
          <w:i w:val="0"/>
          <w:color w:val="333333"/>
          <w:sz w:val="28"/>
          <w:szCs w:val="28"/>
          <w:shd w:val="clear" w:fill="FFFFFF"/>
        </w:rPr>
        <w:t> </w:t>
      </w:r>
      <w:r>
        <w:rPr>
          <w:rFonts w:hint="eastAsia" w:ascii="仿宋" w:hAnsi="仿宋" w:eastAsia="仿宋" w:cs="仿宋"/>
          <w:b w:val="0"/>
          <w:i w:val="0"/>
          <w:color w:val="3E3E3E"/>
          <w:sz w:val="28"/>
          <w:szCs w:val="28"/>
          <w:shd w:val="clear" w:fill="FFFFFF"/>
        </w:rPr>
        <w:t>根据《民政部关于在社会组织章程增加党的建设和社会主义核心价值观有关内容的通知》要求，省协会向会员提交对《河北省拍卖行业协会章程》进行了部分修改的建议，组建并成立了成立了中共河北省拍卖行业协会党支部。</w:t>
      </w:r>
      <w:r>
        <w:rPr>
          <w:rFonts w:hint="eastAsia" w:ascii="仿宋" w:hAnsi="仿宋" w:eastAsia="仿宋" w:cs="仿宋"/>
          <w:b w:val="0"/>
          <w:i w:val="0"/>
          <w:color w:val="333333"/>
          <w:sz w:val="28"/>
          <w:szCs w:val="28"/>
          <w:shd w:val="clear" w:fill="FFFFFF"/>
        </w:rPr>
        <w:t>针对一些企业出现的法律上的问题，省协会将成立法律咨询委员会，为企业免费提供法律咨询、援助。在对2018年省协会的工作重点提出了协会的主要任务是做好行业指导和培训工作。最</w:t>
      </w:r>
      <w:r>
        <w:rPr>
          <w:rFonts w:hint="eastAsia" w:ascii="仿宋" w:hAnsi="仿宋" w:eastAsia="仿宋" w:cs="仿宋"/>
          <w:b w:val="0"/>
          <w:i w:val="0"/>
          <w:color w:val="3E3E3E"/>
          <w:sz w:val="28"/>
          <w:szCs w:val="28"/>
          <w:shd w:val="clear" w:fill="FFFFFF"/>
        </w:rPr>
        <w:t>后，大会鼓掌通过了新会员24家，新会员的加入使我们的队伍越来越壮大，</w:t>
      </w:r>
      <w:r>
        <w:rPr>
          <w:rFonts w:hint="eastAsia" w:ascii="仿宋" w:hAnsi="仿宋" w:eastAsia="仿宋" w:cs="仿宋"/>
          <w:b w:val="0"/>
          <w:i w:val="0"/>
          <w:color w:val="333333"/>
          <w:sz w:val="28"/>
          <w:szCs w:val="28"/>
          <w:shd w:val="clear" w:fill="FFFFFF"/>
        </w:rPr>
        <w:t>希望我们可以鼓足干劲、开拓进取、勇于创新、团结奋进、巩固成果、再进一步。</w:t>
      </w:r>
      <w:r>
        <w:rPr>
          <w:rFonts w:hint="eastAsia" w:ascii="仿宋" w:hAnsi="仿宋" w:eastAsia="仿宋" w:cs="仿宋"/>
          <w:color w:val="333333"/>
          <w:sz w:val="28"/>
          <w:szCs w:val="28"/>
          <w:shd w:val="clear" w:fill="FFFFFF"/>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20" w:lineRule="atLeast"/>
        <w:ind w:left="300" w:right="0" w:firstLine="0"/>
        <w:jc w:val="both"/>
        <w:rPr>
          <w:rFonts w:hint="eastAsia" w:ascii="仿宋" w:hAnsi="仿宋" w:eastAsia="仿宋" w:cs="仿宋"/>
          <w:sz w:val="28"/>
          <w:szCs w:val="28"/>
        </w:rPr>
      </w:pPr>
      <w:r>
        <w:rPr>
          <w:rFonts w:hint="eastAsia" w:ascii="仿宋" w:hAnsi="仿宋" w:eastAsia="仿宋" w:cs="仿宋"/>
          <w:color w:val="333333"/>
          <w:sz w:val="28"/>
          <w:szCs w:val="28"/>
          <w:shd w:val="clear" w:fill="FFFFFF"/>
        </w:rPr>
        <w:drawing>
          <wp:inline distT="0" distB="0" distL="114300" distR="114300">
            <wp:extent cx="5276850" cy="3962400"/>
            <wp:effectExtent l="0" t="0" r="0" b="0"/>
            <wp:docPr id="4"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9"/>
                    <pic:cNvPicPr>
                      <a:picLocks noChangeAspect="1"/>
                    </pic:cNvPicPr>
                  </pic:nvPicPr>
                  <pic:blipFill>
                    <a:blip r:embed="rId8"/>
                    <a:stretch>
                      <a:fillRect/>
                    </a:stretch>
                  </pic:blipFill>
                  <pic:spPr>
                    <a:xfrm>
                      <a:off x="0" y="0"/>
                      <a:ext cx="5276850" cy="3962400"/>
                    </a:xfrm>
                    <a:prstGeom prst="rect">
                      <a:avLst/>
                    </a:prstGeom>
                    <a:noFill/>
                    <a:ln w="9525">
                      <a:noFill/>
                    </a:ln>
                  </pic:spPr>
                </pic:pic>
              </a:graphicData>
            </a:graphic>
          </wp:inline>
        </w:drawing>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20" w:lineRule="atLeast"/>
        <w:ind w:left="300" w:right="0" w:firstLine="0"/>
        <w:jc w:val="both"/>
        <w:rPr>
          <w:rFonts w:hint="eastAsia" w:ascii="仿宋" w:hAnsi="仿宋" w:eastAsia="仿宋" w:cs="仿宋"/>
          <w:sz w:val="28"/>
          <w:szCs w:val="28"/>
        </w:rPr>
      </w:pPr>
      <w:r>
        <w:rPr>
          <w:rFonts w:hint="eastAsia" w:ascii="仿宋" w:hAnsi="仿宋" w:eastAsia="仿宋" w:cs="仿宋"/>
          <w:b w:val="0"/>
          <w:i w:val="0"/>
          <w:color w:val="3E3E3E"/>
          <w:sz w:val="28"/>
          <w:szCs w:val="28"/>
          <w:shd w:val="clear" w:fill="FFFFFF"/>
        </w:rPr>
        <w:t>     至此，在全体会员的掌声中第四届第三次会员大会缓缓落下帷幕，大会顺利通过了协会提出的各项议程，取得了圆满成功。</w:t>
      </w:r>
      <w:r>
        <w:rPr>
          <w:rFonts w:hint="eastAsia" w:ascii="仿宋" w:hAnsi="仿宋" w:eastAsia="仿宋" w:cs="仿宋"/>
          <w:b w:val="0"/>
          <w:i w:val="0"/>
          <w:color w:val="333333"/>
          <w:sz w:val="28"/>
          <w:szCs w:val="28"/>
          <w:shd w:val="clear" w:fill="FFFFFF"/>
        </w:rPr>
        <w:t>               </w:t>
      </w:r>
      <w:r>
        <w:rPr>
          <w:rFonts w:hint="eastAsia" w:ascii="仿宋" w:hAnsi="仿宋" w:eastAsia="仿宋" w:cs="仿宋"/>
          <w:color w:val="333333"/>
          <w:sz w:val="28"/>
          <w:szCs w:val="28"/>
          <w:shd w:val="clear" w:fill="FFFFFF"/>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20" w:lineRule="atLeast"/>
        <w:ind w:left="300" w:right="0" w:firstLine="0"/>
        <w:jc w:val="both"/>
        <w:rPr>
          <w:rFonts w:hint="eastAsia" w:ascii="仿宋" w:hAnsi="仿宋" w:eastAsia="仿宋" w:cs="仿宋"/>
          <w:sz w:val="28"/>
          <w:szCs w:val="28"/>
        </w:rPr>
      </w:pPr>
      <w:r>
        <w:rPr>
          <w:rFonts w:hint="eastAsia" w:ascii="仿宋" w:hAnsi="仿宋" w:eastAsia="仿宋" w:cs="仿宋"/>
          <w:b w:val="0"/>
          <w:i w:val="0"/>
          <w:color w:val="333333"/>
          <w:sz w:val="28"/>
          <w:szCs w:val="28"/>
          <w:shd w:val="clear" w:fill="FFFFFF"/>
        </w:rPr>
        <w:t> </w:t>
      </w:r>
      <w:r>
        <w:rPr>
          <w:rFonts w:hint="eastAsia" w:ascii="仿宋" w:hAnsi="仿宋" w:eastAsia="仿宋" w:cs="仿宋"/>
          <w:color w:val="333333"/>
          <w:sz w:val="28"/>
          <w:szCs w:val="28"/>
          <w:shd w:val="clear" w:fill="FFFFFF"/>
        </w:rPr>
        <w:t xml:space="preserve"> </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420" w:lineRule="atLeast"/>
        <w:ind w:left="300" w:right="0" w:firstLine="0"/>
        <w:jc w:val="both"/>
        <w:rPr>
          <w:rFonts w:hint="eastAsia" w:ascii="仿宋" w:hAnsi="仿宋" w:eastAsia="仿宋" w:cs="仿宋"/>
          <w:sz w:val="28"/>
          <w:szCs w:val="28"/>
        </w:rPr>
      </w:pPr>
      <w:r>
        <w:rPr>
          <w:rFonts w:hint="eastAsia" w:ascii="仿宋" w:hAnsi="仿宋" w:eastAsia="仿宋" w:cs="仿宋"/>
          <w:b w:val="0"/>
          <w:i w:val="0"/>
          <w:color w:val="333333"/>
          <w:sz w:val="28"/>
          <w:szCs w:val="28"/>
          <w:shd w:val="clear" w:fill="FFFFFF"/>
        </w:rPr>
        <w:t>                                 </w:t>
      </w:r>
      <w:r>
        <w:rPr>
          <w:rFonts w:hint="eastAsia" w:ascii="仿宋" w:hAnsi="仿宋" w:eastAsia="仿宋" w:cs="仿宋"/>
          <w:b w:val="0"/>
          <w:i w:val="0"/>
          <w:color w:val="333333"/>
          <w:sz w:val="28"/>
          <w:szCs w:val="28"/>
          <w:shd w:val="clear" w:fill="FFFFFF"/>
          <w:lang w:val="en-US" w:eastAsia="zh-CN"/>
        </w:rPr>
        <w:t xml:space="preserve">               </w:t>
      </w:r>
      <w:r>
        <w:rPr>
          <w:rFonts w:hint="eastAsia" w:ascii="仿宋" w:hAnsi="仿宋" w:eastAsia="仿宋" w:cs="仿宋"/>
          <w:b w:val="0"/>
          <w:i w:val="0"/>
          <w:color w:val="333333"/>
          <w:sz w:val="28"/>
          <w:szCs w:val="28"/>
          <w:shd w:val="clear" w:fill="FFFFFF"/>
        </w:rPr>
        <w:t>2018年5月28日</w:t>
      </w:r>
      <w:r>
        <w:rPr>
          <w:rFonts w:hint="eastAsia" w:ascii="仿宋" w:hAnsi="仿宋" w:eastAsia="仿宋" w:cs="仿宋"/>
          <w:color w:val="333333"/>
          <w:sz w:val="28"/>
          <w:szCs w:val="28"/>
          <w:shd w:val="clear" w:fill="FFFFFF"/>
        </w:rPr>
        <w:t xml:space="preserve"> </w:t>
      </w:r>
    </w:p>
    <w:p>
      <w:pPr>
        <w:rPr>
          <w:rFonts w:asciiTheme="minorHAnsi" w:hAnsiTheme="minorHAnsi" w:eastAsiaTheme="minorEastAsia" w:cstheme="minorBidi"/>
          <w:kern w:val="2"/>
          <w:sz w:val="21"/>
          <w:szCs w:val="24"/>
          <w:lang w:val="en-US" w:eastAsia="zh-CN" w:bidi="ar-SA"/>
        </w:rPr>
      </w:pPr>
    </w:p>
    <w:p>
      <w:pPr>
        <w:spacing w:line="460" w:lineRule="exact"/>
        <w:rPr>
          <w:rFonts w:hint="eastAsia" w:ascii="仿宋" w:hAnsi="仿宋" w:eastAsia="仿宋" w:cs="仿宋_GB2312"/>
          <w:b/>
          <w:bCs/>
          <w:sz w:val="44"/>
          <w:szCs w:val="44"/>
          <w:bdr w:val="single" w:color="auto" w:sz="4" w:space="0"/>
          <w:lang w:val="en-US" w:eastAsia="zh-CN"/>
        </w:rPr>
      </w:pPr>
      <w:bookmarkStart w:id="0" w:name="_Toc16022"/>
    </w:p>
    <w:p>
      <w:pPr>
        <w:spacing w:line="460" w:lineRule="exact"/>
        <w:rPr>
          <w:rFonts w:hint="eastAsia" w:ascii="仿宋" w:hAnsi="仿宋" w:eastAsia="仿宋" w:cs="仿宋_GB2312"/>
          <w:b/>
          <w:bCs/>
          <w:sz w:val="44"/>
          <w:szCs w:val="44"/>
          <w:bdr w:val="single" w:color="auto" w:sz="4" w:space="0"/>
          <w:lang w:val="en-US" w:eastAsia="zh-CN"/>
        </w:rPr>
      </w:pPr>
    </w:p>
    <w:p>
      <w:pPr>
        <w:spacing w:line="460" w:lineRule="exact"/>
        <w:rPr>
          <w:rFonts w:hint="eastAsia" w:ascii="仿宋" w:hAnsi="仿宋" w:eastAsia="仿宋" w:cs="仿宋_GB2312"/>
          <w:b/>
          <w:bCs/>
          <w:sz w:val="44"/>
          <w:szCs w:val="44"/>
          <w:bdr w:val="single" w:color="auto" w:sz="4" w:space="0"/>
          <w:lang w:val="en-US" w:eastAsia="zh-CN"/>
        </w:rPr>
      </w:pPr>
    </w:p>
    <w:p>
      <w:pPr>
        <w:spacing w:line="460" w:lineRule="exact"/>
        <w:rPr>
          <w:rFonts w:ascii="仿宋" w:hAnsi="仿宋" w:eastAsia="仿宋" w:cs="仿宋_GB2312"/>
          <w:b/>
          <w:bCs/>
          <w:sz w:val="44"/>
          <w:szCs w:val="44"/>
          <w:bdr w:val="single" w:color="auto" w:sz="4" w:space="0"/>
        </w:rPr>
      </w:pPr>
      <w:r>
        <w:rPr>
          <w:rFonts w:hint="eastAsia" w:ascii="仿宋" w:hAnsi="仿宋" w:eastAsia="仿宋" w:cs="仿宋_GB2312"/>
          <w:b/>
          <w:bCs/>
          <w:sz w:val="44"/>
          <w:szCs w:val="44"/>
          <w:bdr w:val="single" w:color="auto" w:sz="4" w:space="0"/>
          <w:lang w:val="en-US" w:eastAsia="zh-CN"/>
        </w:rPr>
        <w:t>通知文告</w:t>
      </w:r>
      <w:bookmarkEnd w:id="0"/>
    </w:p>
    <w:p>
      <w:pPr>
        <w:tabs>
          <w:tab w:val="left" w:pos="613"/>
        </w:tabs>
        <w:jc w:val="left"/>
        <w:rPr>
          <w:lang w:val="en-US" w:eastAsia="zh-CN"/>
        </w:rPr>
      </w:pPr>
    </w:p>
    <w:p>
      <w:pPr>
        <w:rPr>
          <w:rFonts w:asciiTheme="minorHAnsi" w:hAnsiTheme="minorHAnsi" w:eastAsiaTheme="minorEastAsia" w:cstheme="minorBidi"/>
          <w:kern w:val="2"/>
          <w:sz w:val="21"/>
          <w:szCs w:val="24"/>
          <w:lang w:val="en-US" w:eastAsia="zh-CN" w:bidi="ar-SA"/>
        </w:rPr>
      </w:pPr>
    </w:p>
    <w:p>
      <w:pPr>
        <w:pStyle w:val="19"/>
      </w:pPr>
      <w:r>
        <w:rPr>
          <w:rFonts w:hint="eastAsia" w:cstheme="minorBidi"/>
          <w:kern w:val="2"/>
          <w:sz w:val="21"/>
          <w:szCs w:val="24"/>
          <w:lang w:val="en-US" w:eastAsia="zh-CN" w:bidi="ar-SA"/>
        </w:rPr>
        <w:tab/>
      </w:r>
      <w:r>
        <w:t>窗体顶端</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150" w:beforeAutospacing="0" w:after="150" w:afterAutospacing="0" w:line="440" w:lineRule="exact"/>
        <w:ind w:left="710" w:leftChars="238" w:right="0" w:hanging="210" w:hangingChars="58"/>
        <w:jc w:val="left"/>
        <w:textAlignment w:val="auto"/>
        <w:rPr>
          <w:rFonts w:ascii="仿宋" w:hAnsi="仿宋" w:eastAsia="仿宋" w:cs="仿宋"/>
          <w:b/>
          <w:i w:val="0"/>
          <w:color w:val="000000"/>
          <w:sz w:val="36"/>
          <w:szCs w:val="36"/>
          <w:shd w:val="clear" w:fill="FFFFFF"/>
        </w:rPr>
      </w:pPr>
      <w:r>
        <w:rPr>
          <w:rFonts w:ascii="仿宋" w:hAnsi="仿宋" w:eastAsia="仿宋" w:cs="仿宋"/>
          <w:b/>
          <w:i w:val="0"/>
          <w:color w:val="000000"/>
          <w:sz w:val="36"/>
          <w:szCs w:val="36"/>
          <w:shd w:val="clear" w:fill="FFFFFF"/>
        </w:rPr>
        <w:t>关于成立河北省拍卖行业协会法律咨询委员会的</w:t>
      </w: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150" w:beforeAutospacing="0" w:after="150" w:afterAutospacing="0" w:line="440" w:lineRule="exact"/>
        <w:ind w:left="859" w:leftChars="409" w:right="0" w:firstLine="2313" w:firstLineChars="640"/>
        <w:jc w:val="left"/>
        <w:textAlignment w:val="auto"/>
        <w:rPr>
          <w:sz w:val="36"/>
          <w:szCs w:val="36"/>
        </w:rPr>
      </w:pPr>
      <w:r>
        <w:rPr>
          <w:rFonts w:ascii="仿宋" w:hAnsi="仿宋" w:eastAsia="仿宋" w:cs="仿宋"/>
          <w:b/>
          <w:i w:val="0"/>
          <w:color w:val="000000"/>
          <w:sz w:val="36"/>
          <w:szCs w:val="36"/>
          <w:shd w:val="clear" w:fill="FFFFFF"/>
        </w:rPr>
        <w:t>招聘启示</w:t>
      </w:r>
      <w:r>
        <w:rPr>
          <w:color w:val="333333"/>
          <w:sz w:val="36"/>
          <w:szCs w:val="36"/>
          <w:shd w:val="clear" w:fill="FFFFFF"/>
        </w:rPr>
        <w:t xml:space="preserve">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150" w:afterAutospacing="0" w:line="440" w:lineRule="exact"/>
        <w:ind w:left="300" w:right="0" w:firstLine="0"/>
        <w:jc w:val="left"/>
        <w:textAlignment w:val="auto"/>
        <w:rPr>
          <w:rFonts w:hint="eastAsia" w:ascii="仿宋" w:hAnsi="仿宋" w:eastAsia="仿宋" w:cs="仿宋"/>
          <w:sz w:val="28"/>
          <w:szCs w:val="28"/>
        </w:rPr>
      </w:pPr>
      <w:r>
        <w:rPr>
          <w:rFonts w:hint="eastAsia" w:ascii="仿宋" w:hAnsi="仿宋" w:eastAsia="仿宋" w:cs="仿宋"/>
          <w:b w:val="0"/>
          <w:i w:val="0"/>
          <w:color w:val="000000"/>
          <w:kern w:val="0"/>
          <w:sz w:val="28"/>
          <w:szCs w:val="28"/>
          <w:shd w:val="clear" w:fill="FFFFFF"/>
          <w:lang w:val="en-US" w:eastAsia="zh-CN" w:bidi="ar"/>
        </w:rPr>
        <w:t>各拍卖企业、各相关人士：</w:t>
      </w:r>
      <w:r>
        <w:rPr>
          <w:rFonts w:hint="eastAsia" w:ascii="仿宋" w:hAnsi="仿宋" w:eastAsia="仿宋" w:cs="仿宋"/>
          <w:color w:val="333333"/>
          <w:kern w:val="0"/>
          <w:sz w:val="28"/>
          <w:szCs w:val="28"/>
          <w:shd w:val="clear" w:fill="FFFFFF"/>
          <w:lang w:val="en-US" w:eastAsia="zh-CN" w:bidi="ar"/>
        </w:rPr>
        <w:t xml:space="preserve">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150" w:afterAutospacing="0" w:line="440" w:lineRule="exact"/>
        <w:ind w:left="300" w:right="0" w:firstLine="480"/>
        <w:jc w:val="left"/>
        <w:textAlignment w:val="auto"/>
        <w:rPr>
          <w:rFonts w:hint="eastAsia" w:ascii="仿宋" w:hAnsi="仿宋" w:eastAsia="仿宋" w:cs="仿宋"/>
          <w:sz w:val="28"/>
          <w:szCs w:val="28"/>
        </w:rPr>
      </w:pPr>
      <w:r>
        <w:rPr>
          <w:rFonts w:hint="eastAsia" w:ascii="仿宋" w:hAnsi="仿宋" w:eastAsia="仿宋" w:cs="仿宋"/>
          <w:b w:val="0"/>
          <w:i w:val="0"/>
          <w:color w:val="000000"/>
          <w:kern w:val="0"/>
          <w:sz w:val="28"/>
          <w:szCs w:val="28"/>
          <w:shd w:val="clear" w:fill="FFFFFF"/>
          <w:lang w:val="en-US" w:eastAsia="zh-CN" w:bidi="ar"/>
        </w:rPr>
        <w:t>为了开展对我省拍卖企业业务所涉及的法律法规问题进行理论研究，也为了加强拍卖企业对《中华人民共和国拍卖法》的认知与运用，我协会经四届三次理事会研究决定，成立河北省拍卖行业协会法律咨询与理论研究委员会，每年不定期召开理论研讨会针对典型案例进行研究、探讨。并组织开展行业管理、信息交流、业务培训、咨询服务。涉及拍卖业的重大政策、疑难案件进行讨论研究，积极受理拍卖企业及相关部门法律咨询。</w:t>
      </w:r>
      <w:r>
        <w:rPr>
          <w:rFonts w:hint="eastAsia" w:ascii="仿宋" w:hAnsi="仿宋" w:eastAsia="仿宋" w:cs="仿宋"/>
          <w:color w:val="333333"/>
          <w:kern w:val="0"/>
          <w:sz w:val="28"/>
          <w:szCs w:val="28"/>
          <w:shd w:val="clear" w:fill="FFFFFF"/>
          <w:lang w:val="en-US" w:eastAsia="zh-CN" w:bidi="ar"/>
        </w:rPr>
        <w:t xml:space="preserve">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150" w:afterAutospacing="0" w:line="440" w:lineRule="exact"/>
        <w:ind w:left="300" w:right="0" w:firstLine="480"/>
        <w:jc w:val="left"/>
        <w:textAlignment w:val="auto"/>
        <w:rPr>
          <w:rFonts w:hint="eastAsia" w:ascii="仿宋" w:hAnsi="仿宋" w:eastAsia="仿宋" w:cs="仿宋"/>
          <w:sz w:val="28"/>
          <w:szCs w:val="28"/>
        </w:rPr>
      </w:pPr>
      <w:r>
        <w:rPr>
          <w:rFonts w:hint="eastAsia" w:ascii="仿宋" w:hAnsi="仿宋" w:eastAsia="仿宋" w:cs="仿宋"/>
          <w:b w:val="0"/>
          <w:i w:val="0"/>
          <w:color w:val="000000"/>
          <w:kern w:val="0"/>
          <w:sz w:val="28"/>
          <w:szCs w:val="28"/>
          <w:shd w:val="clear" w:fill="FFFFFF"/>
          <w:lang w:val="en-US" w:eastAsia="zh-CN" w:bidi="ar"/>
        </w:rPr>
        <w:t>为使工作顺利进行，现将在全省范围内招聘法律专业人士10人，对研究国内拍卖法、公司法、合同法等方面专家及有关行政管理部门、律师界和拍卖业的专业人员并有实践经验的人员优先。</w:t>
      </w:r>
      <w:r>
        <w:rPr>
          <w:rFonts w:hint="eastAsia" w:ascii="仿宋" w:hAnsi="仿宋" w:eastAsia="仿宋" w:cs="仿宋"/>
          <w:color w:val="333333"/>
          <w:kern w:val="0"/>
          <w:sz w:val="28"/>
          <w:szCs w:val="28"/>
          <w:shd w:val="clear" w:fill="FFFFFF"/>
          <w:lang w:val="en-US" w:eastAsia="zh-CN" w:bidi="ar"/>
        </w:rPr>
        <w:t xml:space="preserve">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150" w:afterAutospacing="0" w:line="440" w:lineRule="exact"/>
        <w:ind w:left="300" w:right="0" w:firstLine="0"/>
        <w:jc w:val="left"/>
        <w:textAlignment w:val="auto"/>
        <w:rPr>
          <w:rFonts w:hint="eastAsia" w:ascii="仿宋" w:hAnsi="仿宋" w:eastAsia="仿宋" w:cs="仿宋"/>
          <w:sz w:val="28"/>
          <w:szCs w:val="28"/>
        </w:rPr>
      </w:pPr>
      <w:r>
        <w:rPr>
          <w:rFonts w:hint="eastAsia" w:ascii="仿宋" w:hAnsi="仿宋" w:eastAsia="仿宋" w:cs="仿宋"/>
          <w:b w:val="0"/>
          <w:i w:val="0"/>
          <w:color w:val="000000"/>
          <w:kern w:val="0"/>
          <w:sz w:val="28"/>
          <w:szCs w:val="28"/>
          <w:shd w:val="clear" w:fill="FFFFFF"/>
          <w:lang w:val="en-US" w:eastAsia="zh-CN" w:bidi="ar"/>
        </w:rPr>
        <w:t>       成立法律咨询与理论研究专业委员会以后，我会将为我国拍卖业的健康发展，提供了积极的理论支持和法律援助，为我省拍卖业的健康发展做出贡献。</w:t>
      </w:r>
      <w:r>
        <w:rPr>
          <w:rFonts w:hint="eastAsia" w:ascii="仿宋" w:hAnsi="仿宋" w:eastAsia="仿宋" w:cs="仿宋"/>
          <w:b w:val="0"/>
          <w:i w:val="0"/>
          <w:color w:val="000000"/>
          <w:kern w:val="0"/>
          <w:sz w:val="28"/>
          <w:szCs w:val="28"/>
          <w:shd w:val="clear" w:fill="FFFFFF"/>
          <w:lang w:val="en-US" w:eastAsia="zh-CN" w:bidi="ar"/>
        </w:rPr>
        <w:br w:type="textWrapping"/>
      </w:r>
      <w:r>
        <w:rPr>
          <w:rFonts w:hint="eastAsia" w:ascii="仿宋" w:hAnsi="仿宋" w:eastAsia="仿宋" w:cs="仿宋"/>
          <w:b w:val="0"/>
          <w:i w:val="0"/>
          <w:color w:val="000000"/>
          <w:kern w:val="0"/>
          <w:sz w:val="28"/>
          <w:szCs w:val="28"/>
          <w:shd w:val="clear" w:fill="FFFFFF"/>
          <w:lang w:val="en-US" w:eastAsia="zh-CN" w:bidi="ar"/>
        </w:rPr>
        <w:t>   </w:t>
      </w:r>
      <w:r>
        <w:rPr>
          <w:rFonts w:hint="eastAsia" w:ascii="仿宋" w:hAnsi="仿宋" w:eastAsia="仿宋" w:cs="仿宋"/>
          <w:color w:val="333333"/>
          <w:kern w:val="0"/>
          <w:sz w:val="28"/>
          <w:szCs w:val="28"/>
          <w:shd w:val="clear" w:fill="FFFFFF"/>
          <w:lang w:val="en-US" w:eastAsia="zh-CN" w:bidi="ar"/>
        </w:rPr>
        <w:t xml:space="preserve">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150" w:afterAutospacing="0" w:line="440" w:lineRule="exact"/>
        <w:ind w:left="300" w:right="0" w:firstLine="0"/>
        <w:jc w:val="left"/>
        <w:textAlignment w:val="auto"/>
        <w:rPr>
          <w:rFonts w:hint="eastAsia" w:ascii="仿宋" w:hAnsi="仿宋" w:eastAsia="仿宋" w:cs="仿宋"/>
          <w:sz w:val="28"/>
          <w:szCs w:val="28"/>
        </w:rPr>
      </w:pPr>
      <w:r>
        <w:rPr>
          <w:rFonts w:hint="eastAsia" w:ascii="仿宋" w:hAnsi="仿宋" w:eastAsia="仿宋" w:cs="仿宋"/>
          <w:b w:val="0"/>
          <w:i w:val="0"/>
          <w:color w:val="000000"/>
          <w:kern w:val="0"/>
          <w:sz w:val="28"/>
          <w:szCs w:val="28"/>
          <w:shd w:val="clear" w:fill="FFFFFF"/>
          <w:lang w:val="en-US" w:eastAsia="zh-CN" w:bidi="ar"/>
        </w:rPr>
        <w:t>   欢迎业内人士向协会秘书处自荐或推荐专业有威望的有志人士。</w:t>
      </w:r>
      <w:r>
        <w:rPr>
          <w:rFonts w:hint="eastAsia" w:ascii="仿宋" w:hAnsi="仿宋" w:eastAsia="仿宋" w:cs="仿宋"/>
          <w:color w:val="333333"/>
          <w:kern w:val="0"/>
          <w:sz w:val="28"/>
          <w:szCs w:val="28"/>
          <w:shd w:val="clear" w:fill="FFFFFF"/>
          <w:lang w:val="en-US" w:eastAsia="zh-CN" w:bidi="ar"/>
        </w:rPr>
        <w:t xml:space="preserve">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150" w:afterAutospacing="0" w:line="440" w:lineRule="exact"/>
        <w:ind w:left="300" w:right="0" w:firstLine="0"/>
        <w:jc w:val="left"/>
        <w:textAlignment w:val="auto"/>
        <w:rPr>
          <w:rFonts w:hint="eastAsia" w:ascii="仿宋" w:hAnsi="仿宋" w:eastAsia="仿宋" w:cs="仿宋"/>
          <w:sz w:val="28"/>
          <w:szCs w:val="28"/>
        </w:rPr>
      </w:pPr>
      <w:r>
        <w:rPr>
          <w:rFonts w:hint="eastAsia" w:ascii="仿宋" w:hAnsi="仿宋" w:eastAsia="仿宋" w:cs="仿宋"/>
          <w:b w:val="0"/>
          <w:i w:val="0"/>
          <w:color w:val="000000"/>
          <w:kern w:val="0"/>
          <w:sz w:val="28"/>
          <w:szCs w:val="28"/>
          <w:shd w:val="clear" w:fill="FFFFFF"/>
          <w:lang w:val="en-US" w:eastAsia="zh-CN" w:bidi="ar"/>
        </w:rPr>
        <w:t>   联系人：蒋旭</w:t>
      </w:r>
      <w:r>
        <w:rPr>
          <w:rFonts w:hint="eastAsia" w:ascii="仿宋" w:hAnsi="仿宋" w:eastAsia="仿宋" w:cs="仿宋"/>
          <w:color w:val="333333"/>
          <w:kern w:val="0"/>
          <w:sz w:val="28"/>
          <w:szCs w:val="28"/>
          <w:shd w:val="clear" w:fill="FFFFFF"/>
          <w:lang w:val="en-US" w:eastAsia="zh-CN" w:bidi="ar"/>
        </w:rPr>
        <w:t xml:space="preserve">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150" w:afterAutospacing="0" w:line="440" w:lineRule="exact"/>
        <w:ind w:left="300" w:right="0" w:firstLine="0"/>
        <w:jc w:val="left"/>
        <w:textAlignment w:val="auto"/>
        <w:rPr>
          <w:rFonts w:hint="eastAsia" w:ascii="仿宋" w:hAnsi="仿宋" w:eastAsia="仿宋" w:cs="仿宋"/>
          <w:sz w:val="28"/>
          <w:szCs w:val="28"/>
        </w:rPr>
      </w:pPr>
      <w:r>
        <w:rPr>
          <w:rFonts w:hint="eastAsia" w:ascii="仿宋" w:hAnsi="仿宋" w:eastAsia="仿宋" w:cs="仿宋"/>
          <w:b w:val="0"/>
          <w:i w:val="0"/>
          <w:color w:val="000000"/>
          <w:kern w:val="0"/>
          <w:sz w:val="28"/>
          <w:szCs w:val="28"/>
          <w:shd w:val="clear" w:fill="FFFFFF"/>
          <w:lang w:val="en-US" w:eastAsia="zh-CN" w:bidi="ar"/>
        </w:rPr>
        <w:t>   电  话：0311-86040089  13722850750</w:t>
      </w:r>
      <w:r>
        <w:rPr>
          <w:rFonts w:hint="eastAsia" w:ascii="仿宋" w:hAnsi="仿宋" w:eastAsia="仿宋" w:cs="仿宋"/>
          <w:color w:val="333333"/>
          <w:kern w:val="0"/>
          <w:sz w:val="28"/>
          <w:szCs w:val="28"/>
          <w:shd w:val="clear" w:fill="FFFFFF"/>
          <w:lang w:val="en-US" w:eastAsia="zh-CN" w:bidi="ar"/>
        </w:rPr>
        <w:t xml:space="preserve">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150" w:afterAutospacing="0" w:line="440" w:lineRule="exact"/>
        <w:ind w:left="300" w:right="0" w:firstLine="0"/>
        <w:jc w:val="left"/>
        <w:textAlignment w:val="auto"/>
        <w:rPr>
          <w:rFonts w:hint="eastAsia" w:ascii="仿宋" w:hAnsi="仿宋" w:eastAsia="仿宋" w:cs="仿宋"/>
          <w:sz w:val="28"/>
          <w:szCs w:val="28"/>
        </w:rPr>
      </w:pPr>
      <w:r>
        <w:rPr>
          <w:rFonts w:hint="eastAsia" w:ascii="仿宋" w:hAnsi="仿宋" w:eastAsia="仿宋" w:cs="仿宋"/>
          <w:b w:val="0"/>
          <w:i w:val="0"/>
          <w:color w:val="000000"/>
          <w:kern w:val="0"/>
          <w:sz w:val="28"/>
          <w:szCs w:val="28"/>
          <w:shd w:val="clear" w:fill="FFFFFF"/>
          <w:lang w:val="en-US" w:eastAsia="zh-CN" w:bidi="ar"/>
        </w:rPr>
        <w:t> </w:t>
      </w:r>
      <w:r>
        <w:rPr>
          <w:rFonts w:hint="eastAsia" w:ascii="仿宋" w:hAnsi="仿宋" w:eastAsia="仿宋" w:cs="仿宋"/>
          <w:color w:val="333333"/>
          <w:kern w:val="0"/>
          <w:sz w:val="28"/>
          <w:szCs w:val="28"/>
          <w:shd w:val="clear" w:fill="FFFFFF"/>
          <w:lang w:val="en-US" w:eastAsia="zh-CN" w:bidi="ar"/>
        </w:rPr>
        <w:t xml:space="preserve">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150" w:afterAutospacing="0" w:line="440" w:lineRule="exact"/>
        <w:ind w:left="300" w:right="0" w:firstLine="0"/>
        <w:jc w:val="left"/>
        <w:textAlignment w:val="auto"/>
        <w:rPr>
          <w:rFonts w:hint="eastAsia" w:ascii="仿宋" w:hAnsi="仿宋" w:eastAsia="仿宋" w:cs="仿宋"/>
          <w:sz w:val="28"/>
          <w:szCs w:val="28"/>
        </w:rPr>
      </w:pPr>
      <w:r>
        <w:rPr>
          <w:rFonts w:hint="eastAsia" w:ascii="仿宋" w:hAnsi="仿宋" w:eastAsia="仿宋" w:cs="仿宋"/>
          <w:b w:val="0"/>
          <w:i w:val="0"/>
          <w:color w:val="000000"/>
          <w:kern w:val="0"/>
          <w:sz w:val="28"/>
          <w:szCs w:val="28"/>
          <w:shd w:val="clear" w:fill="FFFFFF"/>
          <w:lang w:val="en-US" w:eastAsia="zh-CN" w:bidi="ar"/>
        </w:rPr>
        <w:t>                                                 河北省拍卖行业协会</w:t>
      </w:r>
      <w:r>
        <w:rPr>
          <w:rFonts w:hint="eastAsia" w:ascii="仿宋" w:hAnsi="仿宋" w:eastAsia="仿宋" w:cs="仿宋"/>
          <w:color w:val="333333"/>
          <w:kern w:val="0"/>
          <w:sz w:val="28"/>
          <w:szCs w:val="28"/>
          <w:shd w:val="clear" w:fill="FFFFFF"/>
          <w:lang w:val="en-US" w:eastAsia="zh-CN" w:bidi="ar"/>
        </w:rPr>
        <w:t xml:space="preserve">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150" w:afterAutospacing="0" w:line="440" w:lineRule="exact"/>
        <w:ind w:left="300" w:right="0" w:firstLine="0"/>
        <w:jc w:val="left"/>
        <w:textAlignment w:val="auto"/>
        <w:rPr>
          <w:rFonts w:hint="eastAsia" w:ascii="仿宋" w:hAnsi="仿宋" w:eastAsia="仿宋" w:cs="仿宋"/>
          <w:sz w:val="28"/>
          <w:szCs w:val="28"/>
        </w:rPr>
      </w:pPr>
      <w:r>
        <w:rPr>
          <w:rFonts w:hint="eastAsia" w:ascii="仿宋" w:hAnsi="仿宋" w:eastAsia="仿宋" w:cs="仿宋"/>
          <w:b w:val="0"/>
          <w:i w:val="0"/>
          <w:color w:val="000000"/>
          <w:kern w:val="0"/>
          <w:sz w:val="28"/>
          <w:szCs w:val="28"/>
          <w:shd w:val="clear" w:fill="FFFFFF"/>
          <w:lang w:val="en-US" w:eastAsia="zh-CN" w:bidi="ar"/>
        </w:rPr>
        <w:t>                                                   2018年5月11日</w:t>
      </w:r>
      <w:r>
        <w:rPr>
          <w:rFonts w:hint="eastAsia" w:ascii="仿宋" w:hAnsi="仿宋" w:eastAsia="仿宋" w:cs="仿宋"/>
          <w:color w:val="333333"/>
          <w:kern w:val="0"/>
          <w:sz w:val="28"/>
          <w:szCs w:val="28"/>
          <w:shd w:val="clear" w:fill="FFFFFF"/>
          <w:lang w:val="en-US" w:eastAsia="zh-CN" w:bidi="ar"/>
        </w:rPr>
        <w:t xml:space="preserve"> </w:t>
      </w:r>
    </w:p>
    <w:p>
      <w:pPr>
        <w:pStyle w:val="20"/>
        <w:rPr>
          <w:rFonts w:hint="eastAsia" w:ascii="仿宋" w:hAnsi="仿宋" w:eastAsia="仿宋" w:cs="仿宋"/>
          <w:sz w:val="24"/>
          <w:szCs w:val="24"/>
        </w:rPr>
      </w:pPr>
      <w:r>
        <w:rPr>
          <w:rFonts w:hint="eastAsia" w:ascii="仿宋" w:hAnsi="仿宋" w:eastAsia="仿宋" w:cs="仿宋"/>
          <w:color w:val="000000"/>
          <w:kern w:val="0"/>
          <w:sz w:val="28"/>
          <w:szCs w:val="28"/>
          <w:lang w:val="en-US" w:eastAsia="zh-CN" w:bidi="ar"/>
        </w:rPr>
        <w:t>-</w:t>
      </w:r>
      <w:r>
        <w:rPr>
          <w:rFonts w:hint="eastAsia" w:ascii="仿宋" w:hAnsi="仿宋" w:eastAsia="仿宋" w:cs="仿宋"/>
          <w:sz w:val="24"/>
          <w:szCs w:val="24"/>
        </w:rPr>
        <w:t>窗体底端</w:t>
      </w:r>
    </w:p>
    <w:p>
      <w:pPr>
        <w:keepNext w:val="0"/>
        <w:keepLines w:val="0"/>
        <w:widowControl/>
        <w:suppressLineNumbers w:val="0"/>
        <w:spacing w:before="75" w:beforeAutospacing="0" w:after="75" w:afterAutospacing="0"/>
        <w:ind w:left="0" w:right="0" w:firstLine="328"/>
        <w:jc w:val="left"/>
        <w:rPr>
          <w:rFonts w:asciiTheme="minorHAnsi" w:hAnsiTheme="minorHAnsi" w:eastAsiaTheme="minorEastAsia" w:cstheme="minorBidi"/>
          <w:kern w:val="0"/>
          <w:sz w:val="24"/>
          <w:szCs w:val="24"/>
          <w:lang w:val="en-US" w:eastAsia="zh-CN" w:bidi="ar"/>
        </w:rPr>
      </w:pPr>
    </w:p>
    <w:p>
      <w:pPr>
        <w:keepNext w:val="0"/>
        <w:keepLines w:val="0"/>
        <w:widowControl/>
        <w:suppressLineNumbers w:val="0"/>
        <w:spacing w:before="75" w:beforeAutospacing="0" w:after="75" w:afterAutospacing="0"/>
        <w:ind w:left="0" w:right="0" w:firstLine="328"/>
        <w:jc w:val="left"/>
        <w:rPr>
          <w:rFonts w:asciiTheme="minorHAnsi" w:hAnsiTheme="minorHAnsi" w:eastAsiaTheme="minorEastAsia" w:cstheme="minorBidi"/>
          <w:kern w:val="0"/>
          <w:sz w:val="24"/>
          <w:szCs w:val="24"/>
          <w:lang w:val="en-US" w:eastAsia="zh-CN" w:bidi="ar"/>
        </w:rPr>
      </w:pPr>
    </w:p>
    <w:p>
      <w:pPr>
        <w:keepNext w:val="0"/>
        <w:keepLines w:val="0"/>
        <w:widowControl/>
        <w:suppressLineNumbers w:val="0"/>
        <w:spacing w:before="75" w:beforeAutospacing="0" w:after="75" w:afterAutospacing="0"/>
        <w:ind w:left="0" w:right="0" w:firstLine="328"/>
        <w:jc w:val="left"/>
        <w:rPr>
          <w:rFonts w:asciiTheme="minorHAnsi" w:hAnsiTheme="minorHAnsi" w:eastAsiaTheme="minorEastAsia" w:cstheme="minorBidi"/>
          <w:kern w:val="0"/>
          <w:sz w:val="24"/>
          <w:szCs w:val="24"/>
          <w:lang w:val="en-US" w:eastAsia="zh-CN" w:bidi="ar"/>
        </w:rPr>
      </w:pPr>
    </w:p>
    <w:p>
      <w:pPr>
        <w:keepNext w:val="0"/>
        <w:keepLines w:val="0"/>
        <w:widowControl/>
        <w:suppressLineNumbers w:val="0"/>
        <w:spacing w:before="75" w:beforeAutospacing="0" w:after="75" w:afterAutospacing="0"/>
        <w:ind w:left="0" w:right="0" w:firstLine="328"/>
        <w:jc w:val="left"/>
        <w:rPr>
          <w:rFonts w:asciiTheme="minorHAnsi" w:hAnsiTheme="minorHAnsi" w:eastAsiaTheme="minorEastAsia" w:cstheme="minorBidi"/>
          <w:kern w:val="0"/>
          <w:sz w:val="24"/>
          <w:szCs w:val="24"/>
          <w:lang w:val="en-US" w:eastAsia="zh-CN" w:bidi="ar"/>
        </w:rPr>
      </w:pPr>
    </w:p>
    <w:p>
      <w:pPr>
        <w:keepNext w:val="0"/>
        <w:keepLines w:val="0"/>
        <w:widowControl/>
        <w:suppressLineNumbers w:val="0"/>
        <w:spacing w:before="75" w:beforeAutospacing="0" w:after="75" w:afterAutospacing="0"/>
        <w:ind w:left="0" w:right="0" w:firstLine="328"/>
        <w:jc w:val="left"/>
        <w:rPr>
          <w:rFonts w:asciiTheme="minorHAnsi" w:hAnsiTheme="minorHAnsi" w:eastAsiaTheme="minorEastAsia" w:cstheme="minorBidi"/>
          <w:kern w:val="0"/>
          <w:sz w:val="24"/>
          <w:szCs w:val="24"/>
          <w:lang w:val="en-US" w:eastAsia="zh-CN" w:bidi="ar"/>
        </w:rPr>
      </w:pPr>
    </w:p>
    <w:p>
      <w:pPr>
        <w:keepNext w:val="0"/>
        <w:keepLines w:val="0"/>
        <w:widowControl/>
        <w:suppressLineNumbers w:val="0"/>
        <w:spacing w:before="75" w:beforeAutospacing="0" w:after="75" w:afterAutospacing="0"/>
        <w:ind w:left="0" w:right="0" w:firstLine="328"/>
        <w:jc w:val="left"/>
        <w:rPr>
          <w:rFonts w:asciiTheme="minorHAnsi" w:hAnsiTheme="minorHAnsi" w:eastAsiaTheme="minorEastAsia" w:cstheme="minorBidi"/>
          <w:kern w:val="0"/>
          <w:sz w:val="24"/>
          <w:szCs w:val="24"/>
          <w:lang w:val="en-US" w:eastAsia="zh-CN" w:bidi="ar"/>
        </w:rPr>
      </w:pPr>
    </w:p>
    <w:p>
      <w:pPr>
        <w:keepNext w:val="0"/>
        <w:keepLines w:val="0"/>
        <w:widowControl/>
        <w:suppressLineNumbers w:val="0"/>
        <w:spacing w:before="75" w:beforeAutospacing="0" w:after="75" w:afterAutospacing="0"/>
        <w:ind w:right="0" w:firstLine="948" w:firstLineChars="300"/>
        <w:jc w:val="left"/>
        <w:rPr>
          <w:rFonts w:asciiTheme="minorHAnsi" w:hAnsiTheme="minorHAnsi" w:eastAsiaTheme="minorEastAsia" w:cstheme="minorBidi"/>
          <w:kern w:val="0"/>
          <w:sz w:val="24"/>
          <w:szCs w:val="24"/>
          <w:lang w:val="en-US" w:eastAsia="zh-CN" w:bidi="ar"/>
        </w:rPr>
      </w:pPr>
      <w:r>
        <w:rPr>
          <w:rFonts w:hint="eastAsia" w:ascii="仿宋" w:hAnsi="仿宋" w:eastAsia="仿宋" w:cs="仿宋"/>
          <w:color w:val="333333"/>
          <w:spacing w:val="8"/>
          <w:sz w:val="30"/>
          <w:szCs w:val="30"/>
          <w:shd w:val="clear" w:fill="FFFFFF"/>
          <w:lang w:eastAsia="zh-CN"/>
        </w:rPr>
        <w:t>河北省拍卖行业协会法律咨询委员会报名表</w:t>
      </w:r>
    </w:p>
    <w:p>
      <w:pPr>
        <w:keepNext w:val="0"/>
        <w:keepLines w:val="0"/>
        <w:widowControl/>
        <w:suppressLineNumbers w:val="0"/>
        <w:spacing w:before="75" w:beforeAutospacing="0" w:after="75" w:afterAutospacing="0"/>
        <w:ind w:left="0" w:right="0" w:firstLine="328"/>
        <w:jc w:val="left"/>
        <w:rPr>
          <w:rFonts w:asciiTheme="minorHAnsi" w:hAnsiTheme="minorHAnsi" w:eastAsiaTheme="minorEastAsia" w:cstheme="minorBidi"/>
          <w:kern w:val="0"/>
          <w:sz w:val="24"/>
          <w:szCs w:val="24"/>
          <w:lang w:val="en-US" w:eastAsia="zh-CN" w:bidi="ar"/>
        </w:rPr>
      </w:pPr>
    </w:p>
    <w:tbl>
      <w:tblPr>
        <w:tblStyle w:val="15"/>
        <w:tblpPr w:leftFromText="180" w:rightFromText="180" w:vertAnchor="text" w:horzAnchor="page" w:tblpX="2601" w:tblpY="129"/>
        <w:tblOverlap w:val="never"/>
        <w:tblW w:w="6760" w:type="dxa"/>
        <w:tblInd w:w="0" w:type="dxa"/>
        <w:shd w:val="clear" w:color="auto" w:fill="auto"/>
        <w:tblLayout w:type="fixed"/>
        <w:tblCellMar>
          <w:top w:w="0" w:type="dxa"/>
          <w:left w:w="0" w:type="dxa"/>
          <w:bottom w:w="0" w:type="dxa"/>
          <w:right w:w="0" w:type="dxa"/>
        </w:tblCellMar>
      </w:tblPr>
      <w:tblGrid>
        <w:gridCol w:w="1793"/>
        <w:gridCol w:w="1446"/>
        <w:gridCol w:w="1516"/>
        <w:gridCol w:w="2005"/>
      </w:tblGrid>
      <w:tr>
        <w:tblPrEx>
          <w:shd w:val="clear" w:color="auto" w:fill="auto"/>
          <w:tblLayout w:type="fixed"/>
          <w:tblCellMar>
            <w:top w:w="0" w:type="dxa"/>
            <w:left w:w="0" w:type="dxa"/>
            <w:bottom w:w="0" w:type="dxa"/>
            <w:right w:w="0" w:type="dxa"/>
          </w:tblCellMar>
        </w:tblPrEx>
        <w:trPr>
          <w:trHeight w:val="735" w:hRule="atLeast"/>
        </w:trPr>
        <w:tc>
          <w:tcPr>
            <w:tcW w:w="1793" w:type="dxa"/>
            <w:tcBorders>
              <w:top w:val="single" w:color="auto" w:sz="6" w:space="0"/>
              <w:left w:val="single" w:color="auto" w:sz="6" w:space="0"/>
              <w:bottom w:val="single" w:color="auto" w:sz="6" w:space="0"/>
              <w:right w:val="single" w:color="auto" w:sz="6" w:space="0"/>
            </w:tcBorders>
            <w:shd w:val="clear" w:color="auto" w:fill="FFFFFF"/>
            <w:tcMar>
              <w:left w:w="105" w:type="dxa"/>
              <w:right w:w="105" w:type="dxa"/>
            </w:tcMar>
            <w:vAlign w:val="top"/>
          </w:tcPr>
          <w:p>
            <w:pPr>
              <w:pStyle w:val="6"/>
              <w:keepNext w:val="0"/>
              <w:keepLines w:val="0"/>
              <w:widowControl/>
              <w:suppressLineNumbers w:val="0"/>
              <w:wordWrap w:val="0"/>
              <w:spacing w:line="495" w:lineRule="atLeast"/>
              <w:rPr>
                <w:lang w:val="en-US"/>
              </w:rPr>
            </w:pPr>
            <w:r>
              <w:rPr>
                <w:rFonts w:hint="eastAsia" w:ascii="仿宋" w:hAnsi="仿宋" w:eastAsia="仿宋" w:cs="仿宋"/>
                <w:color w:val="333333"/>
                <w:spacing w:val="8"/>
                <w:sz w:val="30"/>
                <w:szCs w:val="30"/>
              </w:rPr>
              <w:t>姓名</w:t>
            </w:r>
          </w:p>
        </w:tc>
        <w:tc>
          <w:tcPr>
            <w:tcW w:w="1446" w:type="dxa"/>
            <w:tcBorders>
              <w:top w:val="single" w:color="auto" w:sz="6" w:space="0"/>
              <w:left w:val="nil"/>
              <w:bottom w:val="single" w:color="auto" w:sz="6" w:space="0"/>
              <w:right w:val="single" w:color="auto" w:sz="6" w:space="0"/>
            </w:tcBorders>
            <w:shd w:val="clear" w:color="auto" w:fill="FFFFFF"/>
            <w:tcMar>
              <w:left w:w="105" w:type="dxa"/>
              <w:right w:w="105" w:type="dxa"/>
            </w:tcMar>
            <w:vAlign w:val="top"/>
          </w:tcPr>
          <w:p>
            <w:pPr>
              <w:keepNext w:val="0"/>
              <w:keepLines w:val="0"/>
              <w:widowControl/>
              <w:suppressLineNumbers w:val="0"/>
              <w:wordWrap w:val="0"/>
              <w:spacing w:before="0" w:beforeAutospacing="0" w:after="0" w:afterAutospacing="0" w:line="408" w:lineRule="atLeast"/>
              <w:ind w:left="0" w:right="0"/>
              <w:jc w:val="left"/>
              <w:rPr>
                <w:rFonts w:hint="eastAsia" w:ascii="微软雅黑" w:hAnsi="微软雅黑" w:eastAsia="微软雅黑" w:cs="微软雅黑"/>
                <w:color w:val="333333"/>
                <w:spacing w:val="8"/>
                <w:sz w:val="25"/>
                <w:szCs w:val="25"/>
                <w:lang w:val="en-US"/>
              </w:rPr>
            </w:pPr>
          </w:p>
        </w:tc>
        <w:tc>
          <w:tcPr>
            <w:tcW w:w="1516" w:type="dxa"/>
            <w:tcBorders>
              <w:top w:val="single" w:color="auto" w:sz="6" w:space="0"/>
              <w:left w:val="nil"/>
              <w:bottom w:val="single" w:color="auto" w:sz="6" w:space="0"/>
              <w:right w:val="single" w:color="auto" w:sz="6" w:space="0"/>
            </w:tcBorders>
            <w:shd w:val="clear" w:color="auto" w:fill="FFFFFF"/>
            <w:tcMar>
              <w:left w:w="105" w:type="dxa"/>
              <w:right w:w="105" w:type="dxa"/>
            </w:tcMar>
            <w:vAlign w:val="top"/>
          </w:tcPr>
          <w:p>
            <w:pPr>
              <w:pStyle w:val="6"/>
              <w:keepNext w:val="0"/>
              <w:keepLines w:val="0"/>
              <w:widowControl/>
              <w:suppressLineNumbers w:val="0"/>
              <w:wordWrap w:val="0"/>
              <w:spacing w:line="495" w:lineRule="atLeast"/>
              <w:rPr>
                <w:lang w:val="en-US"/>
              </w:rPr>
            </w:pPr>
            <w:r>
              <w:rPr>
                <w:rFonts w:hint="eastAsia" w:ascii="仿宋" w:hAnsi="仿宋" w:eastAsia="仿宋" w:cs="仿宋"/>
                <w:color w:val="333333"/>
                <w:spacing w:val="8"/>
                <w:sz w:val="30"/>
                <w:szCs w:val="30"/>
              </w:rPr>
              <w:t>性别</w:t>
            </w:r>
          </w:p>
        </w:tc>
        <w:tc>
          <w:tcPr>
            <w:tcW w:w="2005" w:type="dxa"/>
            <w:tcBorders>
              <w:top w:val="single" w:color="auto" w:sz="6" w:space="0"/>
              <w:left w:val="nil"/>
              <w:bottom w:val="single" w:color="auto" w:sz="6" w:space="0"/>
              <w:right w:val="single" w:color="auto" w:sz="6" w:space="0"/>
            </w:tcBorders>
            <w:shd w:val="clear" w:color="auto" w:fill="FFFFFF"/>
            <w:tcMar>
              <w:left w:w="105" w:type="dxa"/>
              <w:right w:w="105" w:type="dxa"/>
            </w:tcMar>
            <w:vAlign w:val="top"/>
          </w:tcPr>
          <w:p>
            <w:pPr>
              <w:keepNext w:val="0"/>
              <w:keepLines w:val="0"/>
              <w:widowControl/>
              <w:suppressLineNumbers w:val="0"/>
              <w:wordWrap w:val="0"/>
              <w:spacing w:before="0" w:beforeAutospacing="0" w:after="0" w:afterAutospacing="0" w:line="408" w:lineRule="atLeast"/>
              <w:ind w:left="0" w:right="0"/>
              <w:jc w:val="left"/>
              <w:rPr>
                <w:rFonts w:hint="eastAsia" w:ascii="微软雅黑" w:hAnsi="微软雅黑" w:eastAsia="微软雅黑" w:cs="微软雅黑"/>
                <w:color w:val="333333"/>
                <w:spacing w:val="8"/>
                <w:sz w:val="25"/>
                <w:szCs w:val="25"/>
                <w:lang w:val="en-US"/>
              </w:rPr>
            </w:pPr>
          </w:p>
        </w:tc>
      </w:tr>
      <w:tr>
        <w:tblPrEx>
          <w:tblLayout w:type="fixed"/>
          <w:tblCellMar>
            <w:top w:w="0" w:type="dxa"/>
            <w:left w:w="0" w:type="dxa"/>
            <w:bottom w:w="0" w:type="dxa"/>
            <w:right w:w="0" w:type="dxa"/>
          </w:tblCellMar>
        </w:tblPrEx>
        <w:trPr>
          <w:trHeight w:val="780" w:hRule="atLeast"/>
        </w:trPr>
        <w:tc>
          <w:tcPr>
            <w:tcW w:w="1793" w:type="dxa"/>
            <w:tcBorders>
              <w:top w:val="nil"/>
              <w:left w:val="single" w:color="auto" w:sz="6" w:space="0"/>
              <w:bottom w:val="single" w:color="auto" w:sz="6" w:space="0"/>
              <w:right w:val="single" w:color="auto" w:sz="6" w:space="0"/>
            </w:tcBorders>
            <w:shd w:val="clear" w:color="auto" w:fill="FFFFFF"/>
            <w:tcMar>
              <w:left w:w="105" w:type="dxa"/>
              <w:right w:w="105" w:type="dxa"/>
            </w:tcMar>
            <w:vAlign w:val="top"/>
          </w:tcPr>
          <w:p>
            <w:pPr>
              <w:pStyle w:val="6"/>
              <w:keepNext w:val="0"/>
              <w:keepLines w:val="0"/>
              <w:widowControl/>
              <w:suppressLineNumbers w:val="0"/>
              <w:wordWrap w:val="0"/>
              <w:spacing w:line="495" w:lineRule="atLeast"/>
              <w:rPr>
                <w:lang w:val="en-US"/>
              </w:rPr>
            </w:pPr>
            <w:r>
              <w:rPr>
                <w:rFonts w:hint="eastAsia" w:ascii="仿宋" w:hAnsi="仿宋" w:eastAsia="仿宋" w:cs="仿宋"/>
                <w:color w:val="333333"/>
                <w:spacing w:val="8"/>
                <w:sz w:val="30"/>
                <w:szCs w:val="30"/>
              </w:rPr>
              <w:t>政治面貌</w:t>
            </w:r>
          </w:p>
        </w:tc>
        <w:tc>
          <w:tcPr>
            <w:tcW w:w="1446" w:type="dxa"/>
            <w:tcBorders>
              <w:top w:val="nil"/>
              <w:left w:val="nil"/>
              <w:bottom w:val="single" w:color="auto" w:sz="6" w:space="0"/>
              <w:right w:val="single" w:color="auto" w:sz="6" w:space="0"/>
            </w:tcBorders>
            <w:shd w:val="clear" w:color="auto" w:fill="FFFFFF"/>
            <w:tcMar>
              <w:left w:w="105" w:type="dxa"/>
              <w:right w:w="105" w:type="dxa"/>
            </w:tcMar>
            <w:vAlign w:val="top"/>
          </w:tcPr>
          <w:p>
            <w:pPr>
              <w:keepNext w:val="0"/>
              <w:keepLines w:val="0"/>
              <w:widowControl/>
              <w:suppressLineNumbers w:val="0"/>
              <w:wordWrap w:val="0"/>
              <w:spacing w:before="0" w:beforeAutospacing="0" w:after="0" w:afterAutospacing="0" w:line="408" w:lineRule="atLeast"/>
              <w:ind w:left="0" w:right="0"/>
              <w:jc w:val="left"/>
              <w:rPr>
                <w:rFonts w:hint="eastAsia" w:ascii="微软雅黑" w:hAnsi="微软雅黑" w:eastAsia="微软雅黑" w:cs="微软雅黑"/>
                <w:color w:val="333333"/>
                <w:spacing w:val="8"/>
                <w:sz w:val="25"/>
                <w:szCs w:val="25"/>
                <w:lang w:val="en-US"/>
              </w:rPr>
            </w:pPr>
          </w:p>
        </w:tc>
        <w:tc>
          <w:tcPr>
            <w:tcW w:w="1516" w:type="dxa"/>
            <w:tcBorders>
              <w:top w:val="nil"/>
              <w:left w:val="nil"/>
              <w:bottom w:val="single" w:color="auto" w:sz="6" w:space="0"/>
              <w:right w:val="single" w:color="auto" w:sz="6" w:space="0"/>
            </w:tcBorders>
            <w:shd w:val="clear" w:color="auto" w:fill="FFFFFF"/>
            <w:tcMar>
              <w:left w:w="105" w:type="dxa"/>
              <w:right w:w="105" w:type="dxa"/>
            </w:tcMar>
            <w:vAlign w:val="top"/>
          </w:tcPr>
          <w:p>
            <w:pPr>
              <w:pStyle w:val="6"/>
              <w:keepNext w:val="0"/>
              <w:keepLines w:val="0"/>
              <w:widowControl/>
              <w:suppressLineNumbers w:val="0"/>
              <w:wordWrap w:val="0"/>
              <w:spacing w:line="495" w:lineRule="atLeast"/>
              <w:rPr>
                <w:lang w:val="en-US"/>
              </w:rPr>
            </w:pPr>
            <w:r>
              <w:rPr>
                <w:rFonts w:hint="eastAsia" w:ascii="仿宋" w:hAnsi="仿宋" w:eastAsia="仿宋" w:cs="仿宋"/>
                <w:color w:val="333333"/>
                <w:spacing w:val="8"/>
                <w:sz w:val="30"/>
                <w:szCs w:val="30"/>
              </w:rPr>
              <w:t>出生年月</w:t>
            </w:r>
          </w:p>
        </w:tc>
        <w:tc>
          <w:tcPr>
            <w:tcW w:w="2005" w:type="dxa"/>
            <w:tcBorders>
              <w:top w:val="nil"/>
              <w:left w:val="nil"/>
              <w:bottom w:val="single" w:color="auto" w:sz="6" w:space="0"/>
              <w:right w:val="single" w:color="auto" w:sz="6" w:space="0"/>
            </w:tcBorders>
            <w:shd w:val="clear" w:color="auto" w:fill="FFFFFF"/>
            <w:tcMar>
              <w:left w:w="105" w:type="dxa"/>
              <w:right w:w="105" w:type="dxa"/>
            </w:tcMar>
            <w:vAlign w:val="top"/>
          </w:tcPr>
          <w:p>
            <w:pPr>
              <w:keepNext w:val="0"/>
              <w:keepLines w:val="0"/>
              <w:widowControl/>
              <w:suppressLineNumbers w:val="0"/>
              <w:wordWrap w:val="0"/>
              <w:spacing w:before="0" w:beforeAutospacing="0" w:after="0" w:afterAutospacing="0" w:line="408" w:lineRule="atLeast"/>
              <w:ind w:left="0" w:right="0"/>
              <w:jc w:val="left"/>
              <w:rPr>
                <w:rFonts w:hint="eastAsia" w:ascii="微软雅黑" w:hAnsi="微软雅黑" w:eastAsia="微软雅黑" w:cs="微软雅黑"/>
                <w:color w:val="333333"/>
                <w:spacing w:val="8"/>
                <w:sz w:val="25"/>
                <w:szCs w:val="25"/>
                <w:lang w:val="en-US"/>
              </w:rPr>
            </w:pPr>
          </w:p>
        </w:tc>
      </w:tr>
      <w:tr>
        <w:tblPrEx>
          <w:tblLayout w:type="fixed"/>
          <w:tblCellMar>
            <w:top w:w="0" w:type="dxa"/>
            <w:left w:w="0" w:type="dxa"/>
            <w:bottom w:w="0" w:type="dxa"/>
            <w:right w:w="0" w:type="dxa"/>
          </w:tblCellMar>
        </w:tblPrEx>
        <w:trPr>
          <w:trHeight w:val="930" w:hRule="atLeast"/>
        </w:trPr>
        <w:tc>
          <w:tcPr>
            <w:tcW w:w="1793" w:type="dxa"/>
            <w:tcBorders>
              <w:top w:val="nil"/>
              <w:left w:val="single" w:color="auto" w:sz="6" w:space="0"/>
              <w:bottom w:val="single" w:color="auto" w:sz="6" w:space="0"/>
              <w:right w:val="single" w:color="auto" w:sz="6" w:space="0"/>
            </w:tcBorders>
            <w:shd w:val="clear" w:color="auto" w:fill="FFFFFF"/>
            <w:tcMar>
              <w:left w:w="105" w:type="dxa"/>
              <w:right w:w="105" w:type="dxa"/>
            </w:tcMar>
            <w:vAlign w:val="top"/>
          </w:tcPr>
          <w:p>
            <w:pPr>
              <w:pStyle w:val="6"/>
              <w:keepNext w:val="0"/>
              <w:keepLines w:val="0"/>
              <w:widowControl/>
              <w:suppressLineNumbers w:val="0"/>
              <w:wordWrap w:val="0"/>
              <w:spacing w:line="495" w:lineRule="atLeast"/>
              <w:rPr>
                <w:lang w:val="en-US"/>
              </w:rPr>
            </w:pPr>
            <w:r>
              <w:rPr>
                <w:rFonts w:hint="eastAsia" w:ascii="仿宋" w:hAnsi="仿宋" w:eastAsia="仿宋" w:cs="仿宋"/>
                <w:color w:val="333333"/>
                <w:spacing w:val="8"/>
                <w:sz w:val="30"/>
                <w:szCs w:val="30"/>
              </w:rPr>
              <w:t>学历</w:t>
            </w:r>
          </w:p>
        </w:tc>
        <w:tc>
          <w:tcPr>
            <w:tcW w:w="1446" w:type="dxa"/>
            <w:tcBorders>
              <w:top w:val="nil"/>
              <w:left w:val="nil"/>
              <w:bottom w:val="single" w:color="auto" w:sz="6" w:space="0"/>
              <w:right w:val="single" w:color="auto" w:sz="6" w:space="0"/>
            </w:tcBorders>
            <w:shd w:val="clear" w:color="auto" w:fill="FFFFFF"/>
            <w:tcMar>
              <w:left w:w="105" w:type="dxa"/>
              <w:right w:w="105" w:type="dxa"/>
            </w:tcMar>
            <w:vAlign w:val="top"/>
          </w:tcPr>
          <w:p>
            <w:pPr>
              <w:keepNext w:val="0"/>
              <w:keepLines w:val="0"/>
              <w:widowControl/>
              <w:suppressLineNumbers w:val="0"/>
              <w:wordWrap w:val="0"/>
              <w:spacing w:before="0" w:beforeAutospacing="0" w:after="0" w:afterAutospacing="0" w:line="408" w:lineRule="atLeast"/>
              <w:ind w:left="0" w:right="0"/>
              <w:jc w:val="left"/>
              <w:rPr>
                <w:rFonts w:hint="eastAsia" w:ascii="微软雅黑" w:hAnsi="微软雅黑" w:eastAsia="微软雅黑" w:cs="微软雅黑"/>
                <w:color w:val="333333"/>
                <w:spacing w:val="8"/>
                <w:sz w:val="25"/>
                <w:szCs w:val="25"/>
                <w:lang w:val="en-US"/>
              </w:rPr>
            </w:pPr>
          </w:p>
        </w:tc>
        <w:tc>
          <w:tcPr>
            <w:tcW w:w="1516" w:type="dxa"/>
            <w:tcBorders>
              <w:top w:val="nil"/>
              <w:left w:val="nil"/>
              <w:bottom w:val="single" w:color="auto" w:sz="6" w:space="0"/>
              <w:right w:val="single" w:color="auto" w:sz="6" w:space="0"/>
            </w:tcBorders>
            <w:shd w:val="clear" w:color="auto" w:fill="FFFFFF"/>
            <w:tcMar>
              <w:left w:w="105" w:type="dxa"/>
              <w:right w:w="105" w:type="dxa"/>
            </w:tcMar>
            <w:vAlign w:val="top"/>
          </w:tcPr>
          <w:p>
            <w:pPr>
              <w:pStyle w:val="6"/>
              <w:keepNext w:val="0"/>
              <w:keepLines w:val="0"/>
              <w:widowControl/>
              <w:suppressLineNumbers w:val="0"/>
              <w:wordWrap w:val="0"/>
              <w:spacing w:line="495" w:lineRule="atLeast"/>
              <w:rPr>
                <w:lang w:val="en-US"/>
              </w:rPr>
            </w:pPr>
            <w:r>
              <w:rPr>
                <w:rFonts w:hint="eastAsia" w:ascii="仿宋" w:hAnsi="仿宋" w:eastAsia="仿宋" w:cs="仿宋"/>
                <w:color w:val="333333"/>
                <w:spacing w:val="8"/>
                <w:sz w:val="30"/>
                <w:szCs w:val="30"/>
              </w:rPr>
              <w:t>专业</w:t>
            </w:r>
          </w:p>
        </w:tc>
        <w:tc>
          <w:tcPr>
            <w:tcW w:w="2005" w:type="dxa"/>
            <w:tcBorders>
              <w:top w:val="nil"/>
              <w:left w:val="nil"/>
              <w:bottom w:val="single" w:color="auto" w:sz="6" w:space="0"/>
              <w:right w:val="single" w:color="auto" w:sz="6" w:space="0"/>
            </w:tcBorders>
            <w:shd w:val="clear" w:color="auto" w:fill="FFFFFF"/>
            <w:tcMar>
              <w:left w:w="105" w:type="dxa"/>
              <w:right w:w="105" w:type="dxa"/>
            </w:tcMar>
            <w:vAlign w:val="top"/>
          </w:tcPr>
          <w:p>
            <w:pPr>
              <w:keepNext w:val="0"/>
              <w:keepLines w:val="0"/>
              <w:widowControl/>
              <w:suppressLineNumbers w:val="0"/>
              <w:wordWrap w:val="0"/>
              <w:spacing w:before="0" w:beforeAutospacing="0" w:after="0" w:afterAutospacing="0" w:line="408" w:lineRule="atLeast"/>
              <w:ind w:left="0" w:right="0"/>
              <w:jc w:val="left"/>
              <w:rPr>
                <w:rFonts w:hint="eastAsia" w:ascii="微软雅黑" w:hAnsi="微软雅黑" w:eastAsia="微软雅黑" w:cs="微软雅黑"/>
                <w:color w:val="333333"/>
                <w:spacing w:val="8"/>
                <w:sz w:val="25"/>
                <w:szCs w:val="25"/>
                <w:lang w:val="en-US"/>
              </w:rPr>
            </w:pPr>
          </w:p>
        </w:tc>
      </w:tr>
      <w:tr>
        <w:tblPrEx>
          <w:tblLayout w:type="fixed"/>
          <w:tblCellMar>
            <w:top w:w="0" w:type="dxa"/>
            <w:left w:w="0" w:type="dxa"/>
            <w:bottom w:w="0" w:type="dxa"/>
            <w:right w:w="0" w:type="dxa"/>
          </w:tblCellMar>
        </w:tblPrEx>
        <w:trPr>
          <w:trHeight w:val="450" w:hRule="atLeast"/>
        </w:trPr>
        <w:tc>
          <w:tcPr>
            <w:tcW w:w="1793" w:type="dxa"/>
            <w:tcBorders>
              <w:top w:val="nil"/>
              <w:left w:val="single" w:color="auto" w:sz="6" w:space="0"/>
              <w:bottom w:val="single" w:color="auto" w:sz="6" w:space="0"/>
              <w:right w:val="single" w:color="auto" w:sz="6" w:space="0"/>
            </w:tcBorders>
            <w:shd w:val="clear" w:color="auto" w:fill="FFFFFF"/>
            <w:tcMar>
              <w:left w:w="105" w:type="dxa"/>
              <w:right w:w="105" w:type="dxa"/>
            </w:tcMar>
            <w:vAlign w:val="top"/>
          </w:tcPr>
          <w:p>
            <w:pPr>
              <w:pStyle w:val="6"/>
              <w:keepNext w:val="0"/>
              <w:keepLines w:val="0"/>
              <w:widowControl/>
              <w:suppressLineNumbers w:val="0"/>
              <w:wordWrap w:val="0"/>
              <w:spacing w:line="495" w:lineRule="atLeast"/>
              <w:rPr>
                <w:lang w:val="en-US"/>
              </w:rPr>
            </w:pPr>
            <w:r>
              <w:rPr>
                <w:rFonts w:hint="eastAsia" w:ascii="仿宋" w:hAnsi="仿宋" w:eastAsia="仿宋" w:cs="仿宋"/>
                <w:color w:val="333333"/>
                <w:spacing w:val="8"/>
                <w:sz w:val="30"/>
                <w:szCs w:val="30"/>
              </w:rPr>
              <w:t>毕业院校</w:t>
            </w:r>
          </w:p>
          <w:p>
            <w:pPr>
              <w:pStyle w:val="6"/>
              <w:keepNext w:val="0"/>
              <w:keepLines w:val="0"/>
              <w:widowControl/>
              <w:suppressLineNumbers w:val="0"/>
              <w:wordWrap w:val="0"/>
              <w:spacing w:line="495" w:lineRule="atLeast"/>
              <w:rPr>
                <w:lang w:val="en-US"/>
              </w:rPr>
            </w:pPr>
            <w:r>
              <w:rPr>
                <w:rFonts w:hint="eastAsia" w:ascii="仿宋" w:hAnsi="仿宋" w:eastAsia="仿宋" w:cs="仿宋"/>
                <w:color w:val="333333"/>
                <w:spacing w:val="8"/>
                <w:sz w:val="30"/>
                <w:szCs w:val="30"/>
                <w:lang w:val="en-US"/>
              </w:rPr>
              <w:t> </w:t>
            </w:r>
          </w:p>
        </w:tc>
        <w:tc>
          <w:tcPr>
            <w:tcW w:w="4967" w:type="dxa"/>
            <w:gridSpan w:val="3"/>
            <w:tcBorders>
              <w:top w:val="nil"/>
              <w:left w:val="nil"/>
              <w:bottom w:val="single" w:color="auto" w:sz="6" w:space="0"/>
              <w:right w:val="single" w:color="auto" w:sz="6" w:space="0"/>
            </w:tcBorders>
            <w:shd w:val="clear" w:color="auto" w:fill="FFFFFF"/>
            <w:tcMar>
              <w:left w:w="105" w:type="dxa"/>
              <w:right w:w="105" w:type="dxa"/>
            </w:tcMar>
            <w:vAlign w:val="top"/>
          </w:tcPr>
          <w:p>
            <w:pPr>
              <w:keepNext w:val="0"/>
              <w:keepLines w:val="0"/>
              <w:widowControl/>
              <w:suppressLineNumbers w:val="0"/>
              <w:wordWrap w:val="0"/>
              <w:spacing w:before="0" w:beforeAutospacing="0" w:after="0" w:afterAutospacing="0" w:line="408" w:lineRule="atLeast"/>
              <w:ind w:left="0" w:right="0"/>
              <w:jc w:val="left"/>
              <w:rPr>
                <w:rFonts w:hint="eastAsia" w:ascii="微软雅黑" w:hAnsi="微软雅黑" w:eastAsia="微软雅黑" w:cs="微软雅黑"/>
                <w:color w:val="333333"/>
                <w:spacing w:val="8"/>
                <w:sz w:val="25"/>
                <w:szCs w:val="25"/>
                <w:lang w:val="en-US"/>
              </w:rPr>
            </w:pPr>
          </w:p>
        </w:tc>
      </w:tr>
      <w:tr>
        <w:tblPrEx>
          <w:tblLayout w:type="fixed"/>
          <w:tblCellMar>
            <w:top w:w="0" w:type="dxa"/>
            <w:left w:w="0" w:type="dxa"/>
            <w:bottom w:w="0" w:type="dxa"/>
            <w:right w:w="0" w:type="dxa"/>
          </w:tblCellMar>
        </w:tblPrEx>
        <w:trPr>
          <w:trHeight w:val="600" w:hRule="atLeast"/>
        </w:trPr>
        <w:tc>
          <w:tcPr>
            <w:tcW w:w="1793" w:type="dxa"/>
            <w:tcBorders>
              <w:top w:val="nil"/>
              <w:left w:val="single" w:color="auto" w:sz="6" w:space="0"/>
              <w:bottom w:val="single" w:color="auto" w:sz="6" w:space="0"/>
              <w:right w:val="single" w:color="auto" w:sz="6" w:space="0"/>
            </w:tcBorders>
            <w:shd w:val="clear" w:color="auto" w:fill="FFFFFF"/>
            <w:tcMar>
              <w:left w:w="105" w:type="dxa"/>
              <w:right w:w="105" w:type="dxa"/>
            </w:tcMar>
            <w:vAlign w:val="top"/>
          </w:tcPr>
          <w:p>
            <w:pPr>
              <w:pStyle w:val="6"/>
              <w:keepNext w:val="0"/>
              <w:keepLines w:val="0"/>
              <w:widowControl/>
              <w:suppressLineNumbers w:val="0"/>
              <w:wordWrap w:val="0"/>
              <w:spacing w:line="495" w:lineRule="atLeast"/>
              <w:rPr>
                <w:lang w:val="en-US"/>
              </w:rPr>
            </w:pPr>
            <w:r>
              <w:rPr>
                <w:rFonts w:hint="eastAsia" w:ascii="仿宋" w:hAnsi="仿宋" w:eastAsia="仿宋" w:cs="仿宋"/>
                <w:color w:val="333333"/>
                <w:spacing w:val="8"/>
                <w:sz w:val="30"/>
                <w:szCs w:val="30"/>
              </w:rPr>
              <w:t>身份证号</w:t>
            </w:r>
          </w:p>
        </w:tc>
        <w:tc>
          <w:tcPr>
            <w:tcW w:w="4967" w:type="dxa"/>
            <w:gridSpan w:val="3"/>
            <w:tcBorders>
              <w:top w:val="nil"/>
              <w:left w:val="nil"/>
              <w:bottom w:val="single" w:color="auto" w:sz="6" w:space="0"/>
              <w:right w:val="single" w:color="auto" w:sz="6" w:space="0"/>
            </w:tcBorders>
            <w:shd w:val="clear" w:color="auto" w:fill="FFFFFF"/>
            <w:tcMar>
              <w:left w:w="105" w:type="dxa"/>
              <w:right w:w="105" w:type="dxa"/>
            </w:tcMar>
            <w:vAlign w:val="top"/>
          </w:tcPr>
          <w:p>
            <w:pPr>
              <w:keepNext w:val="0"/>
              <w:keepLines w:val="0"/>
              <w:widowControl/>
              <w:suppressLineNumbers w:val="0"/>
              <w:wordWrap w:val="0"/>
              <w:spacing w:before="0" w:beforeAutospacing="0" w:after="0" w:afterAutospacing="0" w:line="408" w:lineRule="atLeast"/>
              <w:ind w:left="0" w:right="0"/>
              <w:jc w:val="left"/>
              <w:rPr>
                <w:rFonts w:hint="eastAsia" w:ascii="微软雅黑" w:hAnsi="微软雅黑" w:eastAsia="微软雅黑" w:cs="微软雅黑"/>
                <w:color w:val="333333"/>
                <w:spacing w:val="8"/>
                <w:sz w:val="25"/>
                <w:szCs w:val="25"/>
                <w:lang w:val="en-US"/>
              </w:rPr>
            </w:pPr>
          </w:p>
        </w:tc>
      </w:tr>
      <w:tr>
        <w:tblPrEx>
          <w:tblLayout w:type="fixed"/>
          <w:tblCellMar>
            <w:top w:w="0" w:type="dxa"/>
            <w:left w:w="0" w:type="dxa"/>
            <w:bottom w:w="0" w:type="dxa"/>
            <w:right w:w="0" w:type="dxa"/>
          </w:tblCellMar>
        </w:tblPrEx>
        <w:trPr>
          <w:trHeight w:val="570" w:hRule="atLeast"/>
        </w:trPr>
        <w:tc>
          <w:tcPr>
            <w:tcW w:w="1793" w:type="dxa"/>
            <w:tcBorders>
              <w:top w:val="nil"/>
              <w:left w:val="single" w:color="auto" w:sz="6" w:space="0"/>
              <w:bottom w:val="single" w:color="auto" w:sz="6" w:space="0"/>
              <w:right w:val="single" w:color="auto" w:sz="6" w:space="0"/>
            </w:tcBorders>
            <w:shd w:val="clear" w:color="auto" w:fill="FFFFFF"/>
            <w:tcMar>
              <w:left w:w="105" w:type="dxa"/>
              <w:right w:w="105" w:type="dxa"/>
            </w:tcMar>
            <w:vAlign w:val="top"/>
          </w:tcPr>
          <w:p>
            <w:pPr>
              <w:pStyle w:val="6"/>
              <w:keepNext w:val="0"/>
              <w:keepLines w:val="0"/>
              <w:widowControl/>
              <w:suppressLineNumbers w:val="0"/>
              <w:wordWrap w:val="0"/>
              <w:spacing w:line="495" w:lineRule="atLeast"/>
              <w:rPr>
                <w:lang w:val="en-US"/>
              </w:rPr>
            </w:pPr>
            <w:r>
              <w:rPr>
                <w:rFonts w:hint="eastAsia" w:ascii="仿宋" w:hAnsi="仿宋" w:eastAsia="仿宋" w:cs="仿宋"/>
                <w:color w:val="333333"/>
                <w:spacing w:val="8"/>
                <w:sz w:val="30"/>
                <w:szCs w:val="30"/>
              </w:rPr>
              <w:t>所在单位</w:t>
            </w:r>
          </w:p>
        </w:tc>
        <w:tc>
          <w:tcPr>
            <w:tcW w:w="4967" w:type="dxa"/>
            <w:gridSpan w:val="3"/>
            <w:tcBorders>
              <w:top w:val="nil"/>
              <w:left w:val="nil"/>
              <w:bottom w:val="single" w:color="auto" w:sz="6" w:space="0"/>
              <w:right w:val="single" w:color="auto" w:sz="6" w:space="0"/>
            </w:tcBorders>
            <w:shd w:val="clear" w:color="auto" w:fill="FFFFFF"/>
            <w:tcMar>
              <w:left w:w="105" w:type="dxa"/>
              <w:right w:w="105" w:type="dxa"/>
            </w:tcMar>
            <w:vAlign w:val="top"/>
          </w:tcPr>
          <w:p>
            <w:pPr>
              <w:keepNext w:val="0"/>
              <w:keepLines w:val="0"/>
              <w:widowControl/>
              <w:suppressLineNumbers w:val="0"/>
              <w:wordWrap w:val="0"/>
              <w:spacing w:before="0" w:beforeAutospacing="0" w:after="0" w:afterAutospacing="0" w:line="408" w:lineRule="atLeast"/>
              <w:ind w:left="0" w:right="0"/>
              <w:jc w:val="left"/>
              <w:rPr>
                <w:rFonts w:hint="eastAsia" w:ascii="微软雅黑" w:hAnsi="微软雅黑" w:eastAsia="微软雅黑" w:cs="微软雅黑"/>
                <w:color w:val="333333"/>
                <w:spacing w:val="8"/>
                <w:sz w:val="25"/>
                <w:szCs w:val="25"/>
                <w:lang w:val="en-US"/>
              </w:rPr>
            </w:pPr>
          </w:p>
        </w:tc>
      </w:tr>
      <w:tr>
        <w:tblPrEx>
          <w:tblLayout w:type="fixed"/>
          <w:tblCellMar>
            <w:top w:w="0" w:type="dxa"/>
            <w:left w:w="0" w:type="dxa"/>
            <w:bottom w:w="0" w:type="dxa"/>
            <w:right w:w="0" w:type="dxa"/>
          </w:tblCellMar>
        </w:tblPrEx>
        <w:trPr>
          <w:trHeight w:val="510" w:hRule="atLeast"/>
        </w:trPr>
        <w:tc>
          <w:tcPr>
            <w:tcW w:w="1793" w:type="dxa"/>
            <w:tcBorders>
              <w:top w:val="nil"/>
              <w:left w:val="single" w:color="auto" w:sz="6" w:space="0"/>
              <w:bottom w:val="single" w:color="auto" w:sz="6" w:space="0"/>
              <w:right w:val="single" w:color="auto" w:sz="6" w:space="0"/>
            </w:tcBorders>
            <w:shd w:val="clear" w:color="auto" w:fill="FFFFFF"/>
            <w:tcMar>
              <w:left w:w="105" w:type="dxa"/>
              <w:right w:w="105" w:type="dxa"/>
            </w:tcMar>
            <w:vAlign w:val="top"/>
          </w:tcPr>
          <w:p>
            <w:pPr>
              <w:pStyle w:val="6"/>
              <w:keepNext w:val="0"/>
              <w:keepLines w:val="0"/>
              <w:widowControl/>
              <w:suppressLineNumbers w:val="0"/>
              <w:wordWrap w:val="0"/>
              <w:spacing w:line="495" w:lineRule="atLeast"/>
              <w:rPr>
                <w:lang w:val="en-US"/>
              </w:rPr>
            </w:pPr>
            <w:r>
              <w:rPr>
                <w:rFonts w:hint="eastAsia" w:ascii="仿宋" w:hAnsi="仿宋" w:eastAsia="仿宋" w:cs="仿宋"/>
                <w:color w:val="333333"/>
                <w:spacing w:val="8"/>
                <w:sz w:val="30"/>
                <w:szCs w:val="30"/>
              </w:rPr>
              <w:t>家庭住址</w:t>
            </w:r>
          </w:p>
        </w:tc>
        <w:tc>
          <w:tcPr>
            <w:tcW w:w="4967" w:type="dxa"/>
            <w:gridSpan w:val="3"/>
            <w:tcBorders>
              <w:top w:val="nil"/>
              <w:left w:val="nil"/>
              <w:bottom w:val="single" w:color="auto" w:sz="6" w:space="0"/>
              <w:right w:val="single" w:color="auto" w:sz="6" w:space="0"/>
            </w:tcBorders>
            <w:shd w:val="clear" w:color="auto" w:fill="FFFFFF"/>
            <w:tcMar>
              <w:left w:w="105" w:type="dxa"/>
              <w:right w:w="105" w:type="dxa"/>
            </w:tcMar>
            <w:vAlign w:val="top"/>
          </w:tcPr>
          <w:p>
            <w:pPr>
              <w:keepNext w:val="0"/>
              <w:keepLines w:val="0"/>
              <w:widowControl/>
              <w:suppressLineNumbers w:val="0"/>
              <w:wordWrap w:val="0"/>
              <w:spacing w:before="0" w:beforeAutospacing="0" w:after="0" w:afterAutospacing="0" w:line="408" w:lineRule="atLeast"/>
              <w:ind w:left="0" w:right="0"/>
              <w:jc w:val="left"/>
              <w:rPr>
                <w:rFonts w:hint="eastAsia" w:ascii="微软雅黑" w:hAnsi="微软雅黑" w:eastAsia="微软雅黑" w:cs="微软雅黑"/>
                <w:color w:val="333333"/>
                <w:spacing w:val="8"/>
                <w:sz w:val="25"/>
                <w:szCs w:val="25"/>
                <w:lang w:val="en-US"/>
              </w:rPr>
            </w:pPr>
          </w:p>
        </w:tc>
      </w:tr>
      <w:tr>
        <w:tblPrEx>
          <w:tblLayout w:type="fixed"/>
          <w:tblCellMar>
            <w:top w:w="0" w:type="dxa"/>
            <w:left w:w="0" w:type="dxa"/>
            <w:bottom w:w="0" w:type="dxa"/>
            <w:right w:w="0" w:type="dxa"/>
          </w:tblCellMar>
        </w:tblPrEx>
        <w:trPr>
          <w:trHeight w:val="1080" w:hRule="atLeast"/>
        </w:trPr>
        <w:tc>
          <w:tcPr>
            <w:tcW w:w="1793" w:type="dxa"/>
            <w:tcBorders>
              <w:top w:val="nil"/>
              <w:left w:val="single" w:color="auto" w:sz="6" w:space="0"/>
              <w:bottom w:val="single" w:color="auto" w:sz="6" w:space="0"/>
              <w:right w:val="single" w:color="auto" w:sz="6" w:space="0"/>
            </w:tcBorders>
            <w:shd w:val="clear" w:color="auto" w:fill="FFFFFF"/>
            <w:tcMar>
              <w:left w:w="105" w:type="dxa"/>
              <w:right w:w="105" w:type="dxa"/>
            </w:tcMar>
            <w:vAlign w:val="top"/>
          </w:tcPr>
          <w:p>
            <w:pPr>
              <w:pStyle w:val="6"/>
              <w:keepNext w:val="0"/>
              <w:keepLines w:val="0"/>
              <w:widowControl/>
              <w:suppressLineNumbers w:val="0"/>
              <w:wordWrap w:val="0"/>
              <w:spacing w:line="495" w:lineRule="atLeast"/>
              <w:rPr>
                <w:lang w:val="en-US"/>
              </w:rPr>
            </w:pPr>
            <w:r>
              <w:rPr>
                <w:rFonts w:hint="eastAsia" w:ascii="仿宋" w:hAnsi="仿宋" w:eastAsia="仿宋" w:cs="仿宋"/>
                <w:color w:val="333333"/>
                <w:spacing w:val="8"/>
                <w:sz w:val="30"/>
                <w:szCs w:val="30"/>
              </w:rPr>
              <w:t>职务</w:t>
            </w:r>
          </w:p>
        </w:tc>
        <w:tc>
          <w:tcPr>
            <w:tcW w:w="1446" w:type="dxa"/>
            <w:tcBorders>
              <w:top w:val="nil"/>
              <w:left w:val="nil"/>
              <w:bottom w:val="single" w:color="auto" w:sz="6" w:space="0"/>
              <w:right w:val="single" w:color="auto" w:sz="6" w:space="0"/>
            </w:tcBorders>
            <w:shd w:val="clear" w:color="auto" w:fill="FFFFFF"/>
            <w:tcMar>
              <w:left w:w="105" w:type="dxa"/>
              <w:right w:w="105" w:type="dxa"/>
            </w:tcMar>
            <w:vAlign w:val="top"/>
          </w:tcPr>
          <w:p>
            <w:pPr>
              <w:keepNext w:val="0"/>
              <w:keepLines w:val="0"/>
              <w:widowControl/>
              <w:suppressLineNumbers w:val="0"/>
              <w:wordWrap w:val="0"/>
              <w:spacing w:before="0" w:beforeAutospacing="0" w:after="0" w:afterAutospacing="0" w:line="408" w:lineRule="atLeast"/>
              <w:ind w:left="0" w:right="0"/>
              <w:jc w:val="left"/>
              <w:rPr>
                <w:rFonts w:hint="eastAsia" w:ascii="微软雅黑" w:hAnsi="微软雅黑" w:eastAsia="微软雅黑" w:cs="微软雅黑"/>
                <w:color w:val="333333"/>
                <w:spacing w:val="8"/>
                <w:sz w:val="25"/>
                <w:szCs w:val="25"/>
                <w:lang w:val="en-US"/>
              </w:rPr>
            </w:pPr>
          </w:p>
        </w:tc>
        <w:tc>
          <w:tcPr>
            <w:tcW w:w="1516" w:type="dxa"/>
            <w:tcBorders>
              <w:top w:val="single" w:color="auto" w:sz="6" w:space="0"/>
              <w:left w:val="nil"/>
              <w:bottom w:val="single" w:color="auto" w:sz="6" w:space="0"/>
              <w:right w:val="single" w:color="auto" w:sz="6" w:space="0"/>
            </w:tcBorders>
            <w:shd w:val="clear" w:color="auto" w:fill="FFFFFF"/>
            <w:tcMar>
              <w:left w:w="105" w:type="dxa"/>
              <w:right w:w="105" w:type="dxa"/>
            </w:tcMar>
            <w:vAlign w:val="top"/>
          </w:tcPr>
          <w:p>
            <w:pPr>
              <w:pStyle w:val="6"/>
              <w:keepNext w:val="0"/>
              <w:keepLines w:val="0"/>
              <w:widowControl/>
              <w:suppressLineNumbers w:val="0"/>
              <w:wordWrap w:val="0"/>
              <w:spacing w:line="495" w:lineRule="atLeast"/>
              <w:rPr>
                <w:lang w:val="en-US"/>
              </w:rPr>
            </w:pPr>
            <w:r>
              <w:rPr>
                <w:rFonts w:hint="eastAsia" w:ascii="仿宋" w:hAnsi="仿宋" w:eastAsia="仿宋" w:cs="仿宋"/>
                <w:color w:val="333333"/>
                <w:spacing w:val="8"/>
                <w:sz w:val="30"/>
                <w:szCs w:val="30"/>
              </w:rPr>
              <w:t>专长</w:t>
            </w:r>
          </w:p>
        </w:tc>
        <w:tc>
          <w:tcPr>
            <w:tcW w:w="2005" w:type="dxa"/>
            <w:tcBorders>
              <w:top w:val="single" w:color="auto" w:sz="6" w:space="0"/>
              <w:left w:val="nil"/>
              <w:bottom w:val="single" w:color="auto" w:sz="6" w:space="0"/>
              <w:right w:val="single" w:color="auto" w:sz="6" w:space="0"/>
            </w:tcBorders>
            <w:shd w:val="clear" w:color="auto" w:fill="FFFFFF"/>
            <w:tcMar>
              <w:left w:w="105" w:type="dxa"/>
              <w:right w:w="105" w:type="dxa"/>
            </w:tcMar>
            <w:vAlign w:val="top"/>
          </w:tcPr>
          <w:p>
            <w:pPr>
              <w:keepNext w:val="0"/>
              <w:keepLines w:val="0"/>
              <w:widowControl/>
              <w:suppressLineNumbers w:val="0"/>
              <w:wordWrap w:val="0"/>
              <w:spacing w:before="0" w:beforeAutospacing="0" w:after="0" w:afterAutospacing="0" w:line="408" w:lineRule="atLeast"/>
              <w:ind w:left="0" w:right="0"/>
              <w:jc w:val="left"/>
              <w:rPr>
                <w:rFonts w:hint="eastAsia" w:ascii="微软雅黑" w:hAnsi="微软雅黑" w:eastAsia="微软雅黑" w:cs="微软雅黑"/>
                <w:color w:val="333333"/>
                <w:spacing w:val="8"/>
                <w:sz w:val="25"/>
                <w:szCs w:val="25"/>
                <w:lang w:val="en-US"/>
              </w:rPr>
            </w:pPr>
          </w:p>
        </w:tc>
      </w:tr>
      <w:tr>
        <w:tblPrEx>
          <w:tblLayout w:type="fixed"/>
          <w:tblCellMar>
            <w:top w:w="0" w:type="dxa"/>
            <w:left w:w="0" w:type="dxa"/>
            <w:bottom w:w="0" w:type="dxa"/>
            <w:right w:w="0" w:type="dxa"/>
          </w:tblCellMar>
        </w:tblPrEx>
        <w:trPr>
          <w:trHeight w:val="1080" w:hRule="atLeast"/>
        </w:trPr>
        <w:tc>
          <w:tcPr>
            <w:tcW w:w="1793" w:type="dxa"/>
            <w:tcBorders>
              <w:top w:val="nil"/>
              <w:left w:val="single" w:color="auto" w:sz="6" w:space="0"/>
              <w:bottom w:val="single" w:color="auto" w:sz="6" w:space="0"/>
              <w:right w:val="single" w:color="auto" w:sz="6" w:space="0"/>
            </w:tcBorders>
            <w:shd w:val="clear" w:color="auto" w:fill="FFFFFF"/>
            <w:tcMar>
              <w:left w:w="105" w:type="dxa"/>
              <w:right w:w="105" w:type="dxa"/>
            </w:tcMar>
            <w:vAlign w:val="top"/>
          </w:tcPr>
          <w:p>
            <w:pPr>
              <w:pStyle w:val="6"/>
              <w:keepNext w:val="0"/>
              <w:keepLines w:val="0"/>
              <w:widowControl/>
              <w:suppressLineNumbers w:val="0"/>
              <w:wordWrap w:val="0"/>
              <w:spacing w:line="495" w:lineRule="atLeast"/>
              <w:rPr>
                <w:lang w:val="en-US"/>
              </w:rPr>
            </w:pPr>
            <w:r>
              <w:rPr>
                <w:rFonts w:hint="eastAsia" w:ascii="仿宋" w:hAnsi="仿宋" w:eastAsia="仿宋" w:cs="仿宋"/>
                <w:color w:val="333333"/>
                <w:spacing w:val="8"/>
                <w:sz w:val="30"/>
                <w:szCs w:val="30"/>
              </w:rPr>
              <w:t>联系电话</w:t>
            </w:r>
          </w:p>
        </w:tc>
        <w:tc>
          <w:tcPr>
            <w:tcW w:w="1446" w:type="dxa"/>
            <w:tcBorders>
              <w:top w:val="nil"/>
              <w:left w:val="nil"/>
              <w:bottom w:val="single" w:color="auto" w:sz="6" w:space="0"/>
              <w:right w:val="single" w:color="auto" w:sz="6" w:space="0"/>
            </w:tcBorders>
            <w:shd w:val="clear" w:color="auto" w:fill="FFFFFF"/>
            <w:tcMar>
              <w:left w:w="105" w:type="dxa"/>
              <w:right w:w="105" w:type="dxa"/>
            </w:tcMar>
            <w:vAlign w:val="top"/>
          </w:tcPr>
          <w:p>
            <w:pPr>
              <w:keepNext w:val="0"/>
              <w:keepLines w:val="0"/>
              <w:widowControl/>
              <w:suppressLineNumbers w:val="0"/>
              <w:wordWrap w:val="0"/>
              <w:spacing w:before="0" w:beforeAutospacing="0" w:after="0" w:afterAutospacing="0" w:line="408" w:lineRule="atLeast"/>
              <w:ind w:left="0" w:right="0"/>
              <w:jc w:val="left"/>
              <w:rPr>
                <w:rFonts w:hint="eastAsia" w:ascii="微软雅黑" w:hAnsi="微软雅黑" w:eastAsia="微软雅黑" w:cs="微软雅黑"/>
                <w:color w:val="333333"/>
                <w:spacing w:val="8"/>
                <w:sz w:val="25"/>
                <w:szCs w:val="25"/>
                <w:lang w:val="en-US"/>
              </w:rPr>
            </w:pPr>
          </w:p>
        </w:tc>
        <w:tc>
          <w:tcPr>
            <w:tcW w:w="1516" w:type="dxa"/>
            <w:tcBorders>
              <w:top w:val="nil"/>
              <w:left w:val="nil"/>
              <w:bottom w:val="single" w:color="auto" w:sz="6" w:space="0"/>
              <w:right w:val="single" w:color="auto" w:sz="6" w:space="0"/>
            </w:tcBorders>
            <w:shd w:val="clear" w:color="auto" w:fill="FFFFFF"/>
            <w:tcMar>
              <w:left w:w="105" w:type="dxa"/>
              <w:right w:w="105" w:type="dxa"/>
            </w:tcMar>
            <w:vAlign w:val="top"/>
          </w:tcPr>
          <w:p>
            <w:pPr>
              <w:pStyle w:val="6"/>
              <w:keepNext w:val="0"/>
              <w:keepLines w:val="0"/>
              <w:widowControl/>
              <w:suppressLineNumbers w:val="0"/>
              <w:wordWrap w:val="0"/>
              <w:spacing w:line="495" w:lineRule="atLeast"/>
              <w:rPr>
                <w:lang w:val="en-US"/>
              </w:rPr>
            </w:pPr>
            <w:r>
              <w:rPr>
                <w:rFonts w:hint="eastAsia" w:ascii="仿宋" w:hAnsi="仿宋" w:eastAsia="仿宋" w:cs="仿宋"/>
                <w:color w:val="333333"/>
                <w:spacing w:val="8"/>
                <w:sz w:val="30"/>
                <w:szCs w:val="30"/>
              </w:rPr>
              <w:t>微信</w:t>
            </w:r>
          </w:p>
        </w:tc>
        <w:tc>
          <w:tcPr>
            <w:tcW w:w="2005" w:type="dxa"/>
            <w:tcBorders>
              <w:top w:val="nil"/>
              <w:left w:val="nil"/>
              <w:bottom w:val="single" w:color="auto" w:sz="6" w:space="0"/>
              <w:right w:val="single" w:color="auto" w:sz="6" w:space="0"/>
            </w:tcBorders>
            <w:shd w:val="clear" w:color="auto" w:fill="FFFFFF"/>
            <w:tcMar>
              <w:left w:w="105" w:type="dxa"/>
              <w:right w:w="105" w:type="dxa"/>
            </w:tcMar>
            <w:vAlign w:val="top"/>
          </w:tcPr>
          <w:p>
            <w:pPr>
              <w:keepNext w:val="0"/>
              <w:keepLines w:val="0"/>
              <w:widowControl/>
              <w:suppressLineNumbers w:val="0"/>
              <w:wordWrap w:val="0"/>
              <w:spacing w:before="0" w:beforeAutospacing="0" w:after="0" w:afterAutospacing="0" w:line="408" w:lineRule="atLeast"/>
              <w:ind w:left="0" w:right="0"/>
              <w:jc w:val="left"/>
              <w:rPr>
                <w:rFonts w:hint="eastAsia" w:ascii="微软雅黑" w:hAnsi="微软雅黑" w:eastAsia="微软雅黑" w:cs="微软雅黑"/>
                <w:color w:val="333333"/>
                <w:spacing w:val="8"/>
                <w:sz w:val="25"/>
                <w:szCs w:val="25"/>
                <w:lang w:val="en-US"/>
              </w:rPr>
            </w:pPr>
          </w:p>
        </w:tc>
      </w:tr>
      <w:tr>
        <w:tblPrEx>
          <w:tblLayout w:type="fixed"/>
          <w:tblCellMar>
            <w:top w:w="0" w:type="dxa"/>
            <w:left w:w="0" w:type="dxa"/>
            <w:bottom w:w="0" w:type="dxa"/>
            <w:right w:w="0" w:type="dxa"/>
          </w:tblCellMar>
        </w:tblPrEx>
        <w:trPr>
          <w:trHeight w:val="930" w:hRule="atLeast"/>
        </w:trPr>
        <w:tc>
          <w:tcPr>
            <w:tcW w:w="1793" w:type="dxa"/>
            <w:tcBorders>
              <w:top w:val="nil"/>
              <w:left w:val="single" w:color="auto" w:sz="6" w:space="0"/>
              <w:bottom w:val="single" w:color="auto" w:sz="6" w:space="0"/>
              <w:right w:val="single" w:color="auto" w:sz="6" w:space="0"/>
            </w:tcBorders>
            <w:shd w:val="clear" w:color="auto" w:fill="FFFFFF"/>
            <w:tcMar>
              <w:left w:w="105" w:type="dxa"/>
              <w:right w:w="105" w:type="dxa"/>
            </w:tcMar>
            <w:vAlign w:val="top"/>
          </w:tcPr>
          <w:p>
            <w:pPr>
              <w:pStyle w:val="6"/>
              <w:keepNext w:val="0"/>
              <w:keepLines w:val="0"/>
              <w:widowControl/>
              <w:suppressLineNumbers w:val="0"/>
              <w:wordWrap w:val="0"/>
              <w:spacing w:line="495" w:lineRule="atLeast"/>
              <w:rPr>
                <w:lang w:val="en-US"/>
              </w:rPr>
            </w:pPr>
            <w:r>
              <w:rPr>
                <w:rFonts w:hint="eastAsia" w:ascii="仿宋" w:hAnsi="仿宋" w:eastAsia="仿宋" w:cs="仿宋"/>
                <w:color w:val="333333"/>
                <w:spacing w:val="8"/>
                <w:sz w:val="30"/>
                <w:szCs w:val="30"/>
              </w:rPr>
              <w:t>有无从事拍卖业经历</w:t>
            </w:r>
          </w:p>
        </w:tc>
        <w:tc>
          <w:tcPr>
            <w:tcW w:w="1446" w:type="dxa"/>
            <w:tcBorders>
              <w:top w:val="nil"/>
              <w:left w:val="nil"/>
              <w:bottom w:val="single" w:color="auto" w:sz="6" w:space="0"/>
              <w:right w:val="single" w:color="auto" w:sz="6" w:space="0"/>
            </w:tcBorders>
            <w:shd w:val="clear" w:color="auto" w:fill="FFFFFF"/>
            <w:tcMar>
              <w:left w:w="105" w:type="dxa"/>
              <w:right w:w="105" w:type="dxa"/>
            </w:tcMar>
            <w:vAlign w:val="top"/>
          </w:tcPr>
          <w:p>
            <w:pPr>
              <w:keepNext w:val="0"/>
              <w:keepLines w:val="0"/>
              <w:widowControl/>
              <w:suppressLineNumbers w:val="0"/>
              <w:wordWrap w:val="0"/>
              <w:spacing w:before="0" w:beforeAutospacing="0" w:after="0" w:afterAutospacing="0" w:line="408" w:lineRule="atLeast"/>
              <w:ind w:left="0" w:right="0"/>
              <w:jc w:val="left"/>
              <w:rPr>
                <w:rFonts w:hint="eastAsia" w:ascii="微软雅黑" w:hAnsi="微软雅黑" w:eastAsia="微软雅黑" w:cs="微软雅黑"/>
                <w:color w:val="333333"/>
                <w:spacing w:val="8"/>
                <w:sz w:val="25"/>
                <w:szCs w:val="25"/>
                <w:lang w:val="en-US"/>
              </w:rPr>
            </w:pPr>
          </w:p>
        </w:tc>
        <w:tc>
          <w:tcPr>
            <w:tcW w:w="1516" w:type="dxa"/>
            <w:tcBorders>
              <w:top w:val="nil"/>
              <w:left w:val="nil"/>
              <w:bottom w:val="single" w:color="auto" w:sz="6" w:space="0"/>
              <w:right w:val="single" w:color="auto" w:sz="6" w:space="0"/>
            </w:tcBorders>
            <w:shd w:val="clear" w:color="auto" w:fill="FFFFFF"/>
            <w:tcMar>
              <w:left w:w="105" w:type="dxa"/>
              <w:right w:w="105" w:type="dxa"/>
            </w:tcMar>
            <w:vAlign w:val="top"/>
          </w:tcPr>
          <w:p>
            <w:pPr>
              <w:pStyle w:val="6"/>
              <w:keepNext w:val="0"/>
              <w:keepLines w:val="0"/>
              <w:widowControl/>
              <w:suppressLineNumbers w:val="0"/>
              <w:wordWrap w:val="0"/>
              <w:spacing w:line="495" w:lineRule="atLeast"/>
              <w:rPr>
                <w:lang w:val="en-US"/>
              </w:rPr>
            </w:pPr>
            <w:r>
              <w:rPr>
                <w:rFonts w:hint="eastAsia" w:ascii="仿宋" w:hAnsi="仿宋" w:eastAsia="仿宋" w:cs="仿宋"/>
                <w:color w:val="333333"/>
                <w:spacing w:val="8"/>
                <w:sz w:val="30"/>
                <w:szCs w:val="30"/>
              </w:rPr>
              <w:t>法律专业成果</w:t>
            </w:r>
          </w:p>
        </w:tc>
        <w:tc>
          <w:tcPr>
            <w:tcW w:w="2005" w:type="dxa"/>
            <w:tcBorders>
              <w:top w:val="nil"/>
              <w:left w:val="nil"/>
              <w:bottom w:val="single" w:color="auto" w:sz="6" w:space="0"/>
              <w:right w:val="single" w:color="auto" w:sz="6" w:space="0"/>
            </w:tcBorders>
            <w:shd w:val="clear" w:color="auto" w:fill="FFFFFF"/>
            <w:tcMar>
              <w:left w:w="105" w:type="dxa"/>
              <w:right w:w="105" w:type="dxa"/>
            </w:tcMar>
            <w:vAlign w:val="top"/>
          </w:tcPr>
          <w:p>
            <w:pPr>
              <w:keepNext w:val="0"/>
              <w:keepLines w:val="0"/>
              <w:widowControl/>
              <w:suppressLineNumbers w:val="0"/>
              <w:wordWrap w:val="0"/>
              <w:spacing w:before="0" w:beforeAutospacing="0" w:after="0" w:afterAutospacing="0" w:line="408" w:lineRule="atLeast"/>
              <w:ind w:left="0" w:right="0"/>
              <w:jc w:val="left"/>
              <w:rPr>
                <w:rFonts w:hint="eastAsia" w:ascii="微软雅黑" w:hAnsi="微软雅黑" w:eastAsia="微软雅黑" w:cs="微软雅黑"/>
                <w:color w:val="333333"/>
                <w:spacing w:val="8"/>
                <w:sz w:val="25"/>
                <w:szCs w:val="25"/>
                <w:lang w:val="en-US"/>
              </w:rPr>
            </w:pPr>
          </w:p>
        </w:tc>
      </w:tr>
      <w:tr>
        <w:tblPrEx>
          <w:tblLayout w:type="fixed"/>
          <w:tblCellMar>
            <w:top w:w="0" w:type="dxa"/>
            <w:left w:w="0" w:type="dxa"/>
            <w:bottom w:w="0" w:type="dxa"/>
            <w:right w:w="0" w:type="dxa"/>
          </w:tblCellMar>
        </w:tblPrEx>
        <w:trPr>
          <w:trHeight w:val="1740" w:hRule="atLeast"/>
        </w:trPr>
        <w:tc>
          <w:tcPr>
            <w:tcW w:w="1793" w:type="dxa"/>
            <w:tcBorders>
              <w:top w:val="nil"/>
              <w:left w:val="single" w:color="auto" w:sz="6" w:space="0"/>
              <w:bottom w:val="single" w:color="auto" w:sz="6" w:space="0"/>
              <w:right w:val="single" w:color="auto" w:sz="6" w:space="0"/>
            </w:tcBorders>
            <w:shd w:val="clear" w:color="auto" w:fill="FFFFFF"/>
            <w:tcMar>
              <w:left w:w="105" w:type="dxa"/>
              <w:right w:w="105" w:type="dxa"/>
            </w:tcMar>
            <w:vAlign w:val="top"/>
          </w:tcPr>
          <w:p>
            <w:pPr>
              <w:pStyle w:val="6"/>
              <w:keepNext w:val="0"/>
              <w:keepLines w:val="0"/>
              <w:widowControl/>
              <w:suppressLineNumbers w:val="0"/>
              <w:wordWrap w:val="0"/>
              <w:spacing w:line="495" w:lineRule="atLeast"/>
              <w:rPr>
                <w:lang w:val="en-US"/>
              </w:rPr>
            </w:pPr>
            <w:r>
              <w:rPr>
                <w:rFonts w:hint="eastAsia" w:ascii="仿宋" w:hAnsi="仿宋" w:eastAsia="仿宋" w:cs="仿宋"/>
                <w:color w:val="333333"/>
                <w:spacing w:val="8"/>
                <w:sz w:val="30"/>
                <w:szCs w:val="30"/>
              </w:rPr>
              <w:t>自我评述</w:t>
            </w:r>
          </w:p>
        </w:tc>
        <w:tc>
          <w:tcPr>
            <w:tcW w:w="4967" w:type="dxa"/>
            <w:gridSpan w:val="3"/>
            <w:tcBorders>
              <w:top w:val="nil"/>
              <w:left w:val="nil"/>
              <w:bottom w:val="single" w:color="auto" w:sz="6" w:space="0"/>
              <w:right w:val="single" w:color="auto" w:sz="6" w:space="0"/>
            </w:tcBorders>
            <w:shd w:val="clear" w:color="auto" w:fill="FFFFFF"/>
            <w:tcMar>
              <w:left w:w="105" w:type="dxa"/>
              <w:right w:w="105" w:type="dxa"/>
            </w:tcMar>
            <w:vAlign w:val="top"/>
          </w:tcPr>
          <w:p>
            <w:pPr>
              <w:keepNext w:val="0"/>
              <w:keepLines w:val="0"/>
              <w:widowControl/>
              <w:suppressLineNumbers w:val="0"/>
              <w:wordWrap w:val="0"/>
              <w:spacing w:before="0" w:beforeAutospacing="0" w:after="0" w:afterAutospacing="0" w:line="408" w:lineRule="atLeast"/>
              <w:ind w:left="0" w:right="0"/>
              <w:jc w:val="left"/>
              <w:rPr>
                <w:rFonts w:hint="eastAsia" w:ascii="微软雅黑" w:hAnsi="微软雅黑" w:eastAsia="微软雅黑" w:cs="微软雅黑"/>
                <w:color w:val="333333"/>
                <w:spacing w:val="8"/>
                <w:sz w:val="25"/>
                <w:szCs w:val="25"/>
                <w:lang w:val="en-US"/>
              </w:rPr>
            </w:pPr>
          </w:p>
        </w:tc>
      </w:tr>
    </w:tbl>
    <w:p>
      <w:pPr>
        <w:keepNext w:val="0"/>
        <w:keepLines w:val="0"/>
        <w:widowControl/>
        <w:suppressLineNumbers w:val="0"/>
        <w:spacing w:before="75" w:beforeAutospacing="0" w:after="75" w:afterAutospacing="0"/>
        <w:ind w:left="0" w:right="0" w:firstLine="328"/>
        <w:jc w:val="left"/>
      </w:pPr>
      <w:r>
        <w:rPr>
          <w:rFonts w:asciiTheme="minorHAnsi" w:hAnsiTheme="minorHAnsi" w:eastAsiaTheme="minorEastAsia" w:cstheme="minorBidi"/>
          <w:kern w:val="0"/>
          <w:sz w:val="24"/>
          <w:szCs w:val="24"/>
          <w:lang w:val="en-US" w:eastAsia="zh-CN" w:bidi="ar"/>
        </w:rPr>
        <w:t xml:space="preserve"> </w:t>
      </w:r>
    </w:p>
    <w:p>
      <w:pPr>
        <w:spacing w:line="460" w:lineRule="exact"/>
        <w:rPr>
          <w:rFonts w:hint="eastAsia" w:ascii="仿宋" w:hAnsi="仿宋" w:eastAsia="仿宋" w:cs="仿宋"/>
          <w:b/>
          <w:bCs/>
          <w:sz w:val="24"/>
          <w:szCs w:val="24"/>
          <w:bdr w:val="single" w:color="auto" w:sz="4" w:space="0"/>
        </w:rPr>
      </w:pPr>
    </w:p>
    <w:p>
      <w:pPr>
        <w:tabs>
          <w:tab w:val="left" w:pos="1792"/>
        </w:tabs>
        <w:jc w:val="left"/>
        <w:rPr>
          <w:lang w:val="en-US" w:eastAsia="zh-CN"/>
        </w:rPr>
      </w:pPr>
    </w:p>
    <w:p>
      <w:pPr>
        <w:rPr>
          <w:rFonts w:asciiTheme="minorHAnsi" w:hAnsiTheme="minorHAnsi" w:eastAsiaTheme="minorEastAsia" w:cstheme="minorBidi"/>
          <w:kern w:val="2"/>
          <w:sz w:val="21"/>
          <w:szCs w:val="24"/>
          <w:lang w:val="en-US" w:eastAsia="zh-CN" w:bidi="ar-SA"/>
        </w:rPr>
      </w:pPr>
    </w:p>
    <w:p>
      <w:pPr>
        <w:pStyle w:val="6"/>
        <w:keepNext w:val="0"/>
        <w:keepLines w:val="0"/>
        <w:widowControl/>
        <w:suppressLineNumbers w:val="0"/>
        <w:spacing w:line="21" w:lineRule="atLeast"/>
        <w:jc w:val="center"/>
        <w:rPr>
          <w:rFonts w:hint="eastAsia" w:cstheme="minorBidi"/>
          <w:kern w:val="2"/>
          <w:sz w:val="21"/>
          <w:szCs w:val="24"/>
          <w:lang w:val="en-US" w:eastAsia="zh-CN" w:bidi="ar-SA"/>
        </w:rPr>
      </w:pPr>
      <w:r>
        <w:rPr>
          <w:rFonts w:hint="eastAsia" w:cstheme="minorBidi"/>
          <w:kern w:val="2"/>
          <w:sz w:val="21"/>
          <w:szCs w:val="24"/>
          <w:lang w:val="en-US" w:eastAsia="zh-CN" w:bidi="ar-SA"/>
        </w:rPr>
        <w:tab/>
      </w:r>
    </w:p>
    <w:p>
      <w:pPr>
        <w:pStyle w:val="6"/>
        <w:keepNext w:val="0"/>
        <w:keepLines w:val="0"/>
        <w:widowControl/>
        <w:suppressLineNumbers w:val="0"/>
        <w:spacing w:line="21" w:lineRule="atLeast"/>
        <w:jc w:val="center"/>
        <w:rPr>
          <w:rFonts w:hint="eastAsia" w:cstheme="minorBidi"/>
          <w:kern w:val="2"/>
          <w:sz w:val="21"/>
          <w:szCs w:val="24"/>
          <w:lang w:val="en-US" w:eastAsia="zh-CN" w:bidi="ar-SA"/>
        </w:rPr>
      </w:pPr>
    </w:p>
    <w:p>
      <w:pPr>
        <w:pStyle w:val="6"/>
        <w:keepNext w:val="0"/>
        <w:keepLines w:val="0"/>
        <w:widowControl/>
        <w:suppressLineNumbers w:val="0"/>
        <w:spacing w:line="21" w:lineRule="atLeast"/>
        <w:jc w:val="center"/>
        <w:rPr>
          <w:rFonts w:hint="eastAsia" w:cstheme="minorBidi"/>
          <w:kern w:val="2"/>
          <w:sz w:val="21"/>
          <w:szCs w:val="24"/>
          <w:lang w:val="en-US" w:eastAsia="zh-CN" w:bidi="ar-SA"/>
        </w:rPr>
      </w:pPr>
    </w:p>
    <w:p>
      <w:pPr>
        <w:pStyle w:val="6"/>
        <w:keepNext w:val="0"/>
        <w:keepLines w:val="0"/>
        <w:widowControl/>
        <w:suppressLineNumbers w:val="0"/>
        <w:spacing w:line="21" w:lineRule="atLeast"/>
        <w:jc w:val="center"/>
        <w:rPr>
          <w:rFonts w:hint="eastAsia" w:cstheme="minorBidi"/>
          <w:kern w:val="2"/>
          <w:sz w:val="21"/>
          <w:szCs w:val="24"/>
          <w:lang w:val="en-US" w:eastAsia="zh-CN" w:bidi="ar-SA"/>
        </w:rPr>
      </w:pPr>
    </w:p>
    <w:p>
      <w:pPr>
        <w:pStyle w:val="6"/>
        <w:keepNext w:val="0"/>
        <w:keepLines w:val="0"/>
        <w:widowControl/>
        <w:suppressLineNumbers w:val="0"/>
        <w:spacing w:line="21" w:lineRule="atLeast"/>
        <w:jc w:val="center"/>
        <w:rPr>
          <w:rFonts w:hint="eastAsia" w:cstheme="minorBidi"/>
          <w:kern w:val="2"/>
          <w:sz w:val="21"/>
          <w:szCs w:val="24"/>
          <w:lang w:val="en-US" w:eastAsia="zh-CN" w:bidi="ar-SA"/>
        </w:rPr>
      </w:pPr>
    </w:p>
    <w:p>
      <w:pPr>
        <w:pStyle w:val="6"/>
        <w:keepNext w:val="0"/>
        <w:keepLines w:val="0"/>
        <w:widowControl/>
        <w:suppressLineNumbers w:val="0"/>
        <w:spacing w:line="21" w:lineRule="atLeast"/>
        <w:jc w:val="center"/>
        <w:rPr>
          <w:rFonts w:hint="eastAsia" w:cstheme="minorBidi"/>
          <w:kern w:val="2"/>
          <w:sz w:val="21"/>
          <w:szCs w:val="24"/>
          <w:lang w:val="en-US" w:eastAsia="zh-CN" w:bidi="ar-SA"/>
        </w:rPr>
      </w:pPr>
    </w:p>
    <w:p>
      <w:pPr>
        <w:pStyle w:val="6"/>
        <w:keepNext w:val="0"/>
        <w:keepLines w:val="0"/>
        <w:widowControl/>
        <w:suppressLineNumbers w:val="0"/>
        <w:spacing w:line="21" w:lineRule="atLeast"/>
        <w:jc w:val="center"/>
        <w:rPr>
          <w:rFonts w:hint="eastAsia" w:cstheme="minorBidi"/>
          <w:kern w:val="2"/>
          <w:sz w:val="21"/>
          <w:szCs w:val="24"/>
          <w:lang w:val="en-US" w:eastAsia="zh-CN" w:bidi="ar-SA"/>
        </w:rPr>
      </w:pPr>
    </w:p>
    <w:p>
      <w:pPr>
        <w:pStyle w:val="6"/>
        <w:keepNext w:val="0"/>
        <w:keepLines w:val="0"/>
        <w:widowControl/>
        <w:suppressLineNumbers w:val="0"/>
        <w:spacing w:line="21" w:lineRule="atLeast"/>
        <w:jc w:val="center"/>
        <w:rPr>
          <w:rFonts w:hint="eastAsia" w:cstheme="minorBidi"/>
          <w:kern w:val="2"/>
          <w:sz w:val="21"/>
          <w:szCs w:val="24"/>
          <w:lang w:val="en-US" w:eastAsia="zh-CN" w:bidi="ar-SA"/>
        </w:rPr>
      </w:pPr>
    </w:p>
    <w:p>
      <w:pPr>
        <w:pStyle w:val="6"/>
        <w:keepNext w:val="0"/>
        <w:keepLines w:val="0"/>
        <w:widowControl/>
        <w:suppressLineNumbers w:val="0"/>
        <w:spacing w:line="21" w:lineRule="atLeast"/>
        <w:jc w:val="center"/>
        <w:rPr>
          <w:rFonts w:hint="eastAsia" w:cstheme="minorBidi"/>
          <w:kern w:val="2"/>
          <w:sz w:val="21"/>
          <w:szCs w:val="24"/>
          <w:lang w:val="en-US" w:eastAsia="zh-CN" w:bidi="ar-SA"/>
        </w:rPr>
      </w:pPr>
    </w:p>
    <w:p>
      <w:pPr>
        <w:pStyle w:val="6"/>
        <w:keepNext w:val="0"/>
        <w:keepLines w:val="0"/>
        <w:widowControl/>
        <w:suppressLineNumbers w:val="0"/>
        <w:spacing w:line="21" w:lineRule="atLeast"/>
        <w:jc w:val="center"/>
        <w:rPr>
          <w:rFonts w:hint="eastAsia" w:cstheme="minorBidi"/>
          <w:kern w:val="2"/>
          <w:sz w:val="21"/>
          <w:szCs w:val="24"/>
          <w:lang w:val="en-US" w:eastAsia="zh-CN" w:bidi="ar-SA"/>
        </w:rPr>
      </w:pPr>
    </w:p>
    <w:p>
      <w:pPr>
        <w:pStyle w:val="6"/>
        <w:keepNext w:val="0"/>
        <w:keepLines w:val="0"/>
        <w:widowControl/>
        <w:suppressLineNumbers w:val="0"/>
        <w:spacing w:line="21" w:lineRule="atLeast"/>
        <w:jc w:val="center"/>
        <w:rPr>
          <w:rFonts w:hint="eastAsia" w:cstheme="minorBidi"/>
          <w:kern w:val="2"/>
          <w:sz w:val="21"/>
          <w:szCs w:val="24"/>
          <w:lang w:val="en-US" w:eastAsia="zh-CN" w:bidi="ar-SA"/>
        </w:rPr>
      </w:pPr>
    </w:p>
    <w:p>
      <w:pPr>
        <w:pStyle w:val="6"/>
        <w:keepNext w:val="0"/>
        <w:keepLines w:val="0"/>
        <w:widowControl/>
        <w:suppressLineNumbers w:val="0"/>
        <w:spacing w:line="21" w:lineRule="atLeast"/>
        <w:jc w:val="center"/>
        <w:rPr>
          <w:rFonts w:hint="eastAsia" w:cstheme="minorBidi"/>
          <w:kern w:val="2"/>
          <w:sz w:val="21"/>
          <w:szCs w:val="24"/>
          <w:lang w:val="en-US" w:eastAsia="zh-CN" w:bidi="ar-SA"/>
        </w:rPr>
      </w:pPr>
    </w:p>
    <w:p>
      <w:pPr>
        <w:pStyle w:val="6"/>
        <w:keepNext w:val="0"/>
        <w:keepLines w:val="0"/>
        <w:widowControl/>
        <w:suppressLineNumbers w:val="0"/>
        <w:spacing w:line="21" w:lineRule="atLeast"/>
        <w:jc w:val="center"/>
        <w:rPr>
          <w:rFonts w:hint="eastAsia" w:cstheme="minorBidi"/>
          <w:kern w:val="2"/>
          <w:sz w:val="21"/>
          <w:szCs w:val="24"/>
          <w:lang w:val="en-US" w:eastAsia="zh-CN" w:bidi="ar-SA"/>
        </w:rPr>
      </w:pPr>
    </w:p>
    <w:p>
      <w:pPr>
        <w:pStyle w:val="6"/>
        <w:keepNext w:val="0"/>
        <w:keepLines w:val="0"/>
        <w:widowControl/>
        <w:suppressLineNumbers w:val="0"/>
        <w:spacing w:line="21" w:lineRule="atLeast"/>
        <w:jc w:val="center"/>
        <w:rPr>
          <w:rFonts w:hint="eastAsia" w:cstheme="minorBidi"/>
          <w:kern w:val="2"/>
          <w:sz w:val="21"/>
          <w:szCs w:val="24"/>
          <w:lang w:val="en-US" w:eastAsia="zh-CN" w:bidi="ar-SA"/>
        </w:rPr>
      </w:pPr>
    </w:p>
    <w:p>
      <w:pPr>
        <w:pStyle w:val="6"/>
        <w:keepNext w:val="0"/>
        <w:keepLines w:val="0"/>
        <w:widowControl/>
        <w:suppressLineNumbers w:val="0"/>
        <w:spacing w:line="21" w:lineRule="atLeast"/>
        <w:jc w:val="center"/>
        <w:rPr>
          <w:rFonts w:hint="eastAsia" w:cstheme="minorBidi"/>
          <w:kern w:val="2"/>
          <w:sz w:val="21"/>
          <w:szCs w:val="24"/>
          <w:lang w:val="en-US" w:eastAsia="zh-CN" w:bidi="ar-SA"/>
        </w:rPr>
      </w:pPr>
    </w:p>
    <w:p>
      <w:pPr>
        <w:pStyle w:val="6"/>
        <w:keepNext w:val="0"/>
        <w:keepLines w:val="0"/>
        <w:widowControl/>
        <w:suppressLineNumbers w:val="0"/>
        <w:spacing w:line="21" w:lineRule="atLeast"/>
        <w:jc w:val="center"/>
        <w:rPr>
          <w:rFonts w:hint="eastAsia" w:cstheme="minorBidi"/>
          <w:kern w:val="2"/>
          <w:sz w:val="21"/>
          <w:szCs w:val="24"/>
          <w:lang w:val="en-US" w:eastAsia="zh-CN" w:bidi="ar-SA"/>
        </w:rPr>
      </w:pPr>
    </w:p>
    <w:p>
      <w:pPr>
        <w:pStyle w:val="6"/>
        <w:keepNext w:val="0"/>
        <w:keepLines w:val="0"/>
        <w:widowControl/>
        <w:suppressLineNumbers w:val="0"/>
        <w:spacing w:line="21" w:lineRule="atLeast"/>
        <w:jc w:val="center"/>
        <w:rPr>
          <w:rFonts w:hint="eastAsia" w:cstheme="minorBidi"/>
          <w:kern w:val="2"/>
          <w:sz w:val="21"/>
          <w:szCs w:val="24"/>
          <w:lang w:val="en-US" w:eastAsia="zh-CN" w:bidi="ar-SA"/>
        </w:rPr>
      </w:pPr>
    </w:p>
    <w:p>
      <w:pPr>
        <w:pStyle w:val="6"/>
        <w:keepNext w:val="0"/>
        <w:keepLines w:val="0"/>
        <w:widowControl/>
        <w:suppressLineNumbers w:val="0"/>
        <w:spacing w:line="21" w:lineRule="atLeast"/>
        <w:jc w:val="center"/>
        <w:rPr>
          <w:rFonts w:hint="eastAsia" w:cstheme="minorBidi"/>
          <w:kern w:val="2"/>
          <w:sz w:val="21"/>
          <w:szCs w:val="24"/>
          <w:lang w:val="en-US" w:eastAsia="zh-CN" w:bidi="ar-SA"/>
        </w:rPr>
      </w:pPr>
    </w:p>
    <w:p>
      <w:pPr>
        <w:pStyle w:val="6"/>
        <w:keepNext w:val="0"/>
        <w:keepLines w:val="0"/>
        <w:widowControl/>
        <w:suppressLineNumbers w:val="0"/>
        <w:spacing w:line="21" w:lineRule="atLeast"/>
        <w:jc w:val="center"/>
        <w:rPr>
          <w:rFonts w:hint="eastAsia" w:cstheme="minorBidi"/>
          <w:kern w:val="2"/>
          <w:sz w:val="21"/>
          <w:szCs w:val="24"/>
          <w:lang w:val="en-US" w:eastAsia="zh-CN" w:bidi="ar-SA"/>
        </w:rPr>
      </w:pPr>
    </w:p>
    <w:p>
      <w:pPr>
        <w:pStyle w:val="6"/>
        <w:keepNext w:val="0"/>
        <w:keepLines w:val="0"/>
        <w:widowControl/>
        <w:suppressLineNumbers w:val="0"/>
        <w:spacing w:line="21" w:lineRule="atLeast"/>
        <w:jc w:val="center"/>
        <w:rPr>
          <w:rFonts w:hint="eastAsia" w:cstheme="minorBidi"/>
          <w:kern w:val="2"/>
          <w:sz w:val="21"/>
          <w:szCs w:val="24"/>
          <w:lang w:val="en-US" w:eastAsia="zh-CN" w:bidi="ar-SA"/>
        </w:rPr>
      </w:pPr>
    </w:p>
    <w:p>
      <w:pPr>
        <w:pStyle w:val="6"/>
        <w:keepNext w:val="0"/>
        <w:keepLines w:val="0"/>
        <w:widowControl/>
        <w:suppressLineNumbers w:val="0"/>
        <w:spacing w:line="21" w:lineRule="atLeast"/>
        <w:jc w:val="center"/>
        <w:rPr>
          <w:rFonts w:hint="eastAsia" w:cstheme="minorBidi"/>
          <w:kern w:val="2"/>
          <w:sz w:val="21"/>
          <w:szCs w:val="24"/>
          <w:lang w:val="en-US" w:eastAsia="zh-CN" w:bidi="ar-SA"/>
        </w:rPr>
      </w:pPr>
    </w:p>
    <w:p>
      <w:pPr>
        <w:pStyle w:val="6"/>
        <w:keepNext w:val="0"/>
        <w:keepLines w:val="0"/>
        <w:widowControl/>
        <w:suppressLineNumbers w:val="0"/>
        <w:spacing w:line="21" w:lineRule="atLeast"/>
        <w:jc w:val="center"/>
        <w:rPr>
          <w:rFonts w:hint="eastAsia" w:cstheme="minorBidi"/>
          <w:kern w:val="2"/>
          <w:sz w:val="21"/>
          <w:szCs w:val="24"/>
          <w:lang w:val="en-US" w:eastAsia="zh-CN" w:bidi="ar-SA"/>
        </w:rPr>
      </w:pPr>
    </w:p>
    <w:p>
      <w:pPr>
        <w:pStyle w:val="6"/>
        <w:keepNext w:val="0"/>
        <w:keepLines w:val="0"/>
        <w:widowControl/>
        <w:suppressLineNumbers w:val="0"/>
        <w:spacing w:line="21" w:lineRule="atLeast"/>
        <w:jc w:val="center"/>
        <w:rPr>
          <w:rFonts w:hint="eastAsia" w:cstheme="minorBidi"/>
          <w:kern w:val="2"/>
          <w:sz w:val="21"/>
          <w:szCs w:val="24"/>
          <w:lang w:val="en-US" w:eastAsia="zh-CN" w:bidi="ar-SA"/>
        </w:rPr>
      </w:pPr>
    </w:p>
    <w:p>
      <w:pPr>
        <w:pStyle w:val="6"/>
        <w:keepNext w:val="0"/>
        <w:keepLines w:val="0"/>
        <w:widowControl/>
        <w:suppressLineNumbers w:val="0"/>
        <w:spacing w:line="21" w:lineRule="atLeast"/>
        <w:jc w:val="center"/>
        <w:rPr>
          <w:rFonts w:hint="eastAsia" w:cstheme="minorBidi"/>
          <w:kern w:val="2"/>
          <w:sz w:val="21"/>
          <w:szCs w:val="24"/>
          <w:lang w:val="en-US" w:eastAsia="zh-CN" w:bidi="ar-SA"/>
        </w:rPr>
      </w:pPr>
    </w:p>
    <w:p>
      <w:pPr>
        <w:pStyle w:val="6"/>
        <w:keepNext w:val="0"/>
        <w:keepLines w:val="0"/>
        <w:widowControl/>
        <w:suppressLineNumbers w:val="0"/>
        <w:spacing w:line="21" w:lineRule="atLeast"/>
        <w:jc w:val="center"/>
        <w:rPr>
          <w:rFonts w:hint="eastAsia" w:cstheme="minorBidi"/>
          <w:kern w:val="2"/>
          <w:sz w:val="21"/>
          <w:szCs w:val="24"/>
          <w:lang w:val="en-US" w:eastAsia="zh-CN" w:bidi="ar-SA"/>
        </w:rPr>
      </w:pPr>
    </w:p>
    <w:p>
      <w:pPr>
        <w:pStyle w:val="6"/>
        <w:keepNext w:val="0"/>
        <w:keepLines w:val="0"/>
        <w:widowControl/>
        <w:suppressLineNumbers w:val="0"/>
        <w:spacing w:line="21" w:lineRule="atLeast"/>
        <w:jc w:val="center"/>
        <w:rPr>
          <w:rFonts w:hint="eastAsia" w:cstheme="minorBidi"/>
          <w:kern w:val="2"/>
          <w:sz w:val="21"/>
          <w:szCs w:val="24"/>
          <w:lang w:val="en-US" w:eastAsia="zh-CN" w:bidi="ar-SA"/>
        </w:rPr>
      </w:pPr>
    </w:p>
    <w:p>
      <w:pPr>
        <w:pStyle w:val="6"/>
        <w:keepNext w:val="0"/>
        <w:keepLines w:val="0"/>
        <w:widowControl/>
        <w:suppressLineNumbers w:val="0"/>
        <w:spacing w:line="21" w:lineRule="atLeast"/>
        <w:jc w:val="center"/>
        <w:rPr>
          <w:rFonts w:hint="eastAsia" w:cstheme="minorBidi"/>
          <w:kern w:val="2"/>
          <w:sz w:val="21"/>
          <w:szCs w:val="24"/>
          <w:lang w:val="en-US" w:eastAsia="zh-CN" w:bidi="ar-SA"/>
        </w:rPr>
      </w:pPr>
    </w:p>
    <w:p>
      <w:pPr>
        <w:pStyle w:val="6"/>
        <w:keepNext w:val="0"/>
        <w:keepLines w:val="0"/>
        <w:widowControl/>
        <w:suppressLineNumbers w:val="0"/>
        <w:spacing w:line="21" w:lineRule="atLeast"/>
        <w:jc w:val="center"/>
        <w:rPr>
          <w:rFonts w:hint="eastAsia" w:cstheme="minorBidi"/>
          <w:kern w:val="2"/>
          <w:sz w:val="21"/>
          <w:szCs w:val="24"/>
          <w:lang w:val="en-US" w:eastAsia="zh-CN" w:bidi="ar-SA"/>
        </w:rPr>
      </w:pPr>
    </w:p>
    <w:p>
      <w:pPr>
        <w:pStyle w:val="6"/>
        <w:keepNext w:val="0"/>
        <w:keepLines w:val="0"/>
        <w:widowControl/>
        <w:suppressLineNumbers w:val="0"/>
        <w:spacing w:line="21" w:lineRule="atLeast"/>
        <w:jc w:val="center"/>
        <w:rPr>
          <w:rFonts w:hint="eastAsia" w:cstheme="minorBidi"/>
          <w:kern w:val="2"/>
          <w:sz w:val="21"/>
          <w:szCs w:val="24"/>
          <w:lang w:val="en-US" w:eastAsia="zh-CN" w:bidi="ar-SA"/>
        </w:rPr>
      </w:pPr>
    </w:p>
    <w:p>
      <w:pPr>
        <w:pStyle w:val="6"/>
        <w:keepNext w:val="0"/>
        <w:keepLines w:val="0"/>
        <w:widowControl/>
        <w:suppressLineNumbers w:val="0"/>
        <w:spacing w:line="21" w:lineRule="atLeast"/>
        <w:jc w:val="center"/>
        <w:rPr>
          <w:rFonts w:hint="eastAsia" w:cstheme="minorBidi"/>
          <w:kern w:val="2"/>
          <w:sz w:val="21"/>
          <w:szCs w:val="24"/>
          <w:lang w:val="en-US" w:eastAsia="zh-CN" w:bidi="ar-SA"/>
        </w:rPr>
      </w:pPr>
    </w:p>
    <w:p>
      <w:pPr>
        <w:pStyle w:val="6"/>
        <w:keepNext w:val="0"/>
        <w:keepLines w:val="0"/>
        <w:widowControl/>
        <w:suppressLineNumbers w:val="0"/>
        <w:spacing w:line="21" w:lineRule="atLeast"/>
        <w:jc w:val="center"/>
        <w:rPr>
          <w:rFonts w:hint="eastAsia" w:cstheme="minorBidi"/>
          <w:kern w:val="2"/>
          <w:sz w:val="21"/>
          <w:szCs w:val="24"/>
          <w:lang w:val="en-US" w:eastAsia="zh-CN" w:bidi="ar-SA"/>
        </w:rPr>
      </w:pPr>
    </w:p>
    <w:p>
      <w:pPr>
        <w:pStyle w:val="6"/>
        <w:keepNext w:val="0"/>
        <w:keepLines w:val="0"/>
        <w:widowControl/>
        <w:suppressLineNumbers w:val="0"/>
        <w:spacing w:line="21" w:lineRule="atLeast"/>
        <w:jc w:val="center"/>
        <w:rPr>
          <w:rFonts w:hint="eastAsia" w:cstheme="minorBidi"/>
          <w:kern w:val="2"/>
          <w:sz w:val="21"/>
          <w:szCs w:val="24"/>
          <w:lang w:val="en-US" w:eastAsia="zh-CN" w:bidi="ar-SA"/>
        </w:rPr>
      </w:pPr>
    </w:p>
    <w:p>
      <w:pPr>
        <w:pStyle w:val="6"/>
        <w:keepNext w:val="0"/>
        <w:keepLines w:val="0"/>
        <w:widowControl/>
        <w:suppressLineNumbers w:val="0"/>
        <w:spacing w:line="21" w:lineRule="atLeast"/>
        <w:jc w:val="center"/>
        <w:rPr>
          <w:rFonts w:hint="eastAsia" w:cstheme="minorBidi"/>
          <w:kern w:val="2"/>
          <w:sz w:val="21"/>
          <w:szCs w:val="24"/>
          <w:lang w:val="en-US" w:eastAsia="zh-CN" w:bidi="ar-SA"/>
        </w:rPr>
      </w:pPr>
    </w:p>
    <w:p>
      <w:pPr>
        <w:pStyle w:val="6"/>
        <w:keepNext w:val="0"/>
        <w:keepLines w:val="0"/>
        <w:widowControl/>
        <w:suppressLineNumbers w:val="0"/>
        <w:spacing w:line="21" w:lineRule="atLeast"/>
        <w:jc w:val="center"/>
        <w:rPr>
          <w:rFonts w:hint="eastAsia" w:cstheme="minorBidi"/>
          <w:kern w:val="2"/>
          <w:sz w:val="21"/>
          <w:szCs w:val="24"/>
          <w:lang w:val="en-US" w:eastAsia="zh-CN" w:bidi="ar-SA"/>
        </w:rPr>
      </w:pPr>
    </w:p>
    <w:p>
      <w:pPr>
        <w:pStyle w:val="6"/>
        <w:keepNext w:val="0"/>
        <w:keepLines w:val="0"/>
        <w:widowControl/>
        <w:suppressLineNumbers w:val="0"/>
        <w:spacing w:line="21" w:lineRule="atLeast"/>
        <w:jc w:val="center"/>
        <w:rPr>
          <w:rFonts w:hint="eastAsia" w:cstheme="minorBidi"/>
          <w:kern w:val="2"/>
          <w:sz w:val="21"/>
          <w:szCs w:val="24"/>
          <w:lang w:val="en-US" w:eastAsia="zh-CN" w:bidi="ar-SA"/>
        </w:rPr>
      </w:pPr>
    </w:p>
    <w:p>
      <w:pPr>
        <w:pStyle w:val="6"/>
        <w:keepNext w:val="0"/>
        <w:keepLines w:val="0"/>
        <w:widowControl/>
        <w:suppressLineNumbers w:val="0"/>
        <w:spacing w:line="21" w:lineRule="atLeast"/>
        <w:jc w:val="center"/>
        <w:rPr>
          <w:rFonts w:hint="eastAsia" w:cstheme="minorBidi"/>
          <w:kern w:val="2"/>
          <w:sz w:val="21"/>
          <w:szCs w:val="24"/>
          <w:lang w:val="en-US" w:eastAsia="zh-CN" w:bidi="ar-SA"/>
        </w:rPr>
      </w:pPr>
    </w:p>
    <w:p>
      <w:pPr>
        <w:pStyle w:val="6"/>
        <w:keepNext w:val="0"/>
        <w:keepLines w:val="0"/>
        <w:widowControl/>
        <w:suppressLineNumbers w:val="0"/>
        <w:spacing w:line="21" w:lineRule="atLeast"/>
        <w:jc w:val="center"/>
      </w:pPr>
      <w:r>
        <w:rPr>
          <w:rFonts w:hint="eastAsia" w:ascii="宋体" w:hAnsi="宋体" w:eastAsia="宋体" w:cs="宋体"/>
          <w:b/>
          <w:color w:val="333333"/>
          <w:sz w:val="36"/>
          <w:szCs w:val="36"/>
        </w:rPr>
        <w:t>关于2018年（第30期）全国拍卖师</w:t>
      </w:r>
      <w:r>
        <w:rPr>
          <w:rFonts w:ascii="Helvetica" w:hAnsi="Helvetica" w:eastAsia="Helvetica" w:cs="Helvetica"/>
          <w:color w:val="333333"/>
          <w:sz w:val="21"/>
          <w:szCs w:val="21"/>
        </w:rPr>
        <w:t xml:space="preserve"> </w:t>
      </w:r>
    </w:p>
    <w:p>
      <w:pPr>
        <w:pStyle w:val="6"/>
        <w:keepNext w:val="0"/>
        <w:keepLines w:val="0"/>
        <w:widowControl/>
        <w:suppressLineNumbers w:val="0"/>
        <w:spacing w:line="21" w:lineRule="atLeast"/>
        <w:jc w:val="center"/>
      </w:pPr>
      <w:r>
        <w:rPr>
          <w:rFonts w:hint="eastAsia" w:ascii="宋体" w:hAnsi="宋体" w:eastAsia="宋体" w:cs="宋体"/>
          <w:b/>
          <w:color w:val="333333"/>
          <w:sz w:val="36"/>
          <w:szCs w:val="36"/>
        </w:rPr>
        <w:t>资格考试报名的通知</w:t>
      </w:r>
      <w:r>
        <w:rPr>
          <w:rFonts w:hint="default" w:ascii="Helvetica" w:hAnsi="Helvetica" w:eastAsia="Helvetica" w:cs="Helvetica"/>
          <w:color w:val="333333"/>
          <w:sz w:val="21"/>
          <w:szCs w:val="21"/>
        </w:rPr>
        <w:t xml:space="preserve"> </w:t>
      </w:r>
    </w:p>
    <w:p>
      <w:pPr>
        <w:pStyle w:val="6"/>
        <w:keepNext w:val="0"/>
        <w:keepLines w:val="0"/>
        <w:widowControl/>
        <w:suppressLineNumbers w:val="0"/>
        <w:spacing w:line="21" w:lineRule="atLeast"/>
        <w:jc w:val="center"/>
      </w:pPr>
      <w:r>
        <w:rPr>
          <w:rFonts w:hint="eastAsia" w:ascii="宋体" w:hAnsi="宋体" w:eastAsia="宋体" w:cs="宋体"/>
          <w:b/>
          <w:color w:val="333333"/>
          <w:sz w:val="21"/>
          <w:szCs w:val="21"/>
        </w:rPr>
        <w:t> </w:t>
      </w:r>
      <w:r>
        <w:rPr>
          <w:rFonts w:hint="default" w:ascii="Helvetica" w:hAnsi="Helvetica" w:eastAsia="Helvetica" w:cs="Helvetica"/>
          <w:color w:val="333333"/>
          <w:sz w:val="21"/>
          <w:szCs w:val="21"/>
        </w:rPr>
        <w:t xml:space="preserve"> </w:t>
      </w:r>
    </w:p>
    <w:p>
      <w:pPr>
        <w:pStyle w:val="6"/>
        <w:keepNext w:val="0"/>
        <w:keepLines w:val="0"/>
        <w:widowControl/>
        <w:suppressLineNumbers w:val="0"/>
        <w:spacing w:line="21" w:lineRule="atLeast"/>
        <w:jc w:val="left"/>
        <w:rPr>
          <w:rFonts w:hint="eastAsia" w:ascii="仿宋" w:hAnsi="仿宋" w:eastAsia="仿宋" w:cs="仿宋"/>
          <w:sz w:val="28"/>
          <w:szCs w:val="28"/>
        </w:rPr>
      </w:pPr>
      <w:r>
        <w:rPr>
          <w:rFonts w:hint="eastAsia" w:ascii="仿宋" w:hAnsi="仿宋" w:eastAsia="仿宋" w:cs="仿宋"/>
          <w:color w:val="333333"/>
          <w:sz w:val="28"/>
          <w:szCs w:val="28"/>
        </w:rPr>
        <w:t xml:space="preserve">有关拍卖企业、各位考生： </w:t>
      </w:r>
    </w:p>
    <w:p>
      <w:pPr>
        <w:pStyle w:val="6"/>
        <w:keepNext w:val="0"/>
        <w:keepLines w:val="0"/>
        <w:widowControl/>
        <w:suppressLineNumbers w:val="0"/>
        <w:spacing w:line="21" w:lineRule="atLeast"/>
        <w:ind w:left="0" w:firstLine="558"/>
        <w:jc w:val="left"/>
        <w:rPr>
          <w:rFonts w:hint="eastAsia" w:ascii="仿宋" w:hAnsi="仿宋" w:eastAsia="仿宋" w:cs="仿宋"/>
          <w:sz w:val="28"/>
          <w:szCs w:val="28"/>
        </w:rPr>
      </w:pPr>
      <w:r>
        <w:rPr>
          <w:rFonts w:hint="eastAsia" w:ascii="仿宋" w:hAnsi="仿宋" w:eastAsia="仿宋" w:cs="仿宋"/>
          <w:color w:val="333333"/>
          <w:sz w:val="28"/>
          <w:szCs w:val="28"/>
        </w:rPr>
        <w:t xml:space="preserve">为了促进拍卖行业有序发展，按照中华人民共和国人力资源和社会保障部《关于2018年度全国专业技术人员资格考试计划及有关问题的通知》要求，根据《拍卖师资格考试管理办法》规定，经中国拍卖行业协会（以下简称“中拍协”）拍卖师考试委员会2018年第一次全体会议决定，中拍协将组织2018年（第30期）全国拍卖师资格考试工作，现将考试报名及有关事宜通知如下： </w:t>
      </w:r>
    </w:p>
    <w:p>
      <w:pPr>
        <w:pStyle w:val="6"/>
        <w:keepNext w:val="0"/>
        <w:keepLines w:val="0"/>
        <w:widowControl/>
        <w:suppressLineNumbers w:val="0"/>
        <w:spacing w:line="21" w:lineRule="atLeast"/>
        <w:ind w:left="0" w:firstLine="560"/>
        <w:jc w:val="left"/>
        <w:rPr>
          <w:rFonts w:hint="eastAsia" w:ascii="仿宋" w:hAnsi="仿宋" w:eastAsia="仿宋" w:cs="仿宋"/>
          <w:sz w:val="28"/>
          <w:szCs w:val="28"/>
        </w:rPr>
      </w:pPr>
      <w:r>
        <w:rPr>
          <w:rFonts w:hint="eastAsia" w:ascii="仿宋" w:hAnsi="仿宋" w:eastAsia="仿宋" w:cs="仿宋"/>
          <w:b/>
          <w:color w:val="333333"/>
          <w:sz w:val="28"/>
          <w:szCs w:val="28"/>
        </w:rPr>
        <w:t>一、考试报名</w:t>
      </w:r>
      <w:r>
        <w:rPr>
          <w:rFonts w:hint="eastAsia" w:ascii="仿宋" w:hAnsi="仿宋" w:eastAsia="仿宋" w:cs="仿宋"/>
          <w:color w:val="333333"/>
          <w:sz w:val="28"/>
          <w:szCs w:val="28"/>
        </w:rPr>
        <w:t xml:space="preserve"> </w:t>
      </w:r>
    </w:p>
    <w:p>
      <w:pPr>
        <w:pStyle w:val="6"/>
        <w:keepNext w:val="0"/>
        <w:keepLines w:val="0"/>
        <w:widowControl/>
        <w:suppressLineNumbers w:val="0"/>
        <w:spacing w:line="21" w:lineRule="atLeast"/>
        <w:ind w:left="0" w:firstLine="560"/>
        <w:jc w:val="left"/>
        <w:rPr>
          <w:rFonts w:hint="eastAsia" w:ascii="仿宋" w:hAnsi="仿宋" w:eastAsia="仿宋" w:cs="仿宋"/>
          <w:sz w:val="28"/>
          <w:szCs w:val="28"/>
        </w:rPr>
      </w:pPr>
      <w:r>
        <w:rPr>
          <w:rFonts w:hint="eastAsia" w:ascii="仿宋" w:hAnsi="仿宋" w:eastAsia="仿宋" w:cs="仿宋"/>
          <w:color w:val="333333"/>
          <w:sz w:val="28"/>
          <w:szCs w:val="28"/>
        </w:rPr>
        <w:t xml:space="preserve">（一）报名条件 </w:t>
      </w:r>
    </w:p>
    <w:p>
      <w:pPr>
        <w:pStyle w:val="6"/>
        <w:keepNext w:val="0"/>
        <w:keepLines w:val="0"/>
        <w:widowControl/>
        <w:suppressLineNumbers w:val="0"/>
        <w:spacing w:line="21" w:lineRule="atLeast"/>
        <w:ind w:left="0" w:firstLine="560"/>
        <w:jc w:val="left"/>
        <w:rPr>
          <w:rFonts w:hint="eastAsia" w:ascii="仿宋" w:hAnsi="仿宋" w:eastAsia="仿宋" w:cs="仿宋"/>
          <w:sz w:val="28"/>
          <w:szCs w:val="28"/>
        </w:rPr>
      </w:pPr>
      <w:r>
        <w:rPr>
          <w:rFonts w:hint="eastAsia" w:ascii="仿宋" w:hAnsi="仿宋" w:eastAsia="仿宋" w:cs="仿宋"/>
          <w:color w:val="333333"/>
          <w:sz w:val="28"/>
          <w:szCs w:val="28"/>
        </w:rPr>
        <w:t xml:space="preserve">凡报名参加考试的人员须同时具备以下条件： </w:t>
      </w:r>
    </w:p>
    <w:p>
      <w:pPr>
        <w:pStyle w:val="6"/>
        <w:keepNext w:val="0"/>
        <w:keepLines w:val="0"/>
        <w:widowControl/>
        <w:suppressLineNumbers w:val="0"/>
        <w:spacing w:line="21" w:lineRule="atLeast"/>
        <w:ind w:left="0" w:firstLine="560"/>
        <w:jc w:val="left"/>
        <w:rPr>
          <w:rFonts w:hint="eastAsia" w:ascii="仿宋" w:hAnsi="仿宋" w:eastAsia="仿宋" w:cs="仿宋"/>
          <w:sz w:val="28"/>
          <w:szCs w:val="28"/>
        </w:rPr>
      </w:pPr>
      <w:r>
        <w:rPr>
          <w:rFonts w:hint="eastAsia" w:ascii="仿宋" w:hAnsi="仿宋" w:eastAsia="仿宋" w:cs="仿宋"/>
          <w:color w:val="333333"/>
          <w:sz w:val="28"/>
          <w:szCs w:val="28"/>
        </w:rPr>
        <w:t xml:space="preserve">1、具有中华人民共和国国籍； </w:t>
      </w:r>
    </w:p>
    <w:p>
      <w:pPr>
        <w:pStyle w:val="6"/>
        <w:keepNext w:val="0"/>
        <w:keepLines w:val="0"/>
        <w:widowControl/>
        <w:suppressLineNumbers w:val="0"/>
        <w:spacing w:line="21" w:lineRule="atLeast"/>
        <w:ind w:left="0" w:firstLine="560"/>
        <w:jc w:val="left"/>
        <w:rPr>
          <w:rFonts w:hint="eastAsia" w:ascii="仿宋" w:hAnsi="仿宋" w:eastAsia="仿宋" w:cs="仿宋"/>
          <w:sz w:val="28"/>
          <w:szCs w:val="28"/>
        </w:rPr>
      </w:pPr>
      <w:r>
        <w:rPr>
          <w:rFonts w:hint="eastAsia" w:ascii="仿宋" w:hAnsi="仿宋" w:eastAsia="仿宋" w:cs="仿宋"/>
          <w:color w:val="333333"/>
          <w:sz w:val="28"/>
          <w:szCs w:val="28"/>
        </w:rPr>
        <w:t xml:space="preserve">2、具有完全民事行为能力； </w:t>
      </w:r>
    </w:p>
    <w:p>
      <w:pPr>
        <w:pStyle w:val="6"/>
        <w:keepNext w:val="0"/>
        <w:keepLines w:val="0"/>
        <w:widowControl/>
        <w:suppressLineNumbers w:val="0"/>
        <w:spacing w:line="21" w:lineRule="atLeast"/>
        <w:ind w:left="0" w:firstLine="560"/>
        <w:jc w:val="left"/>
        <w:rPr>
          <w:rFonts w:hint="eastAsia" w:ascii="仿宋" w:hAnsi="仿宋" w:eastAsia="仿宋" w:cs="仿宋"/>
          <w:sz w:val="28"/>
          <w:szCs w:val="28"/>
        </w:rPr>
      </w:pPr>
      <w:r>
        <w:rPr>
          <w:rFonts w:hint="eastAsia" w:ascii="仿宋" w:hAnsi="仿宋" w:eastAsia="仿宋" w:cs="仿宋"/>
          <w:color w:val="333333"/>
          <w:sz w:val="28"/>
          <w:szCs w:val="28"/>
        </w:rPr>
        <w:t xml:space="preserve">3、拥有国家承认的专科以上学历或者普通全日制高等院校在校三年以上的在校生； </w:t>
      </w:r>
    </w:p>
    <w:p>
      <w:pPr>
        <w:pStyle w:val="6"/>
        <w:keepNext w:val="0"/>
        <w:keepLines w:val="0"/>
        <w:widowControl/>
        <w:suppressLineNumbers w:val="0"/>
        <w:spacing w:line="21" w:lineRule="atLeast"/>
        <w:ind w:left="0" w:firstLine="560"/>
        <w:jc w:val="left"/>
        <w:rPr>
          <w:rFonts w:hint="eastAsia" w:ascii="仿宋" w:hAnsi="仿宋" w:eastAsia="仿宋" w:cs="仿宋"/>
          <w:sz w:val="28"/>
          <w:szCs w:val="28"/>
        </w:rPr>
      </w:pPr>
      <w:r>
        <w:rPr>
          <w:rFonts w:hint="eastAsia" w:ascii="仿宋" w:hAnsi="仿宋" w:eastAsia="仿宋" w:cs="仿宋"/>
          <w:color w:val="333333"/>
          <w:sz w:val="28"/>
          <w:szCs w:val="28"/>
        </w:rPr>
        <w:t xml:space="preserve">4、品行良好。 </w:t>
      </w:r>
    </w:p>
    <w:p>
      <w:pPr>
        <w:pStyle w:val="6"/>
        <w:keepNext w:val="0"/>
        <w:keepLines w:val="0"/>
        <w:widowControl/>
        <w:suppressLineNumbers w:val="0"/>
        <w:spacing w:line="21" w:lineRule="atLeast"/>
        <w:ind w:left="0" w:firstLine="560"/>
        <w:jc w:val="left"/>
        <w:rPr>
          <w:rFonts w:hint="eastAsia" w:ascii="仿宋" w:hAnsi="仿宋" w:eastAsia="仿宋" w:cs="仿宋"/>
          <w:sz w:val="28"/>
          <w:szCs w:val="28"/>
        </w:rPr>
      </w:pPr>
      <w:r>
        <w:rPr>
          <w:rFonts w:hint="eastAsia" w:ascii="仿宋" w:hAnsi="仿宋" w:eastAsia="仿宋" w:cs="仿宋"/>
          <w:color w:val="333333"/>
          <w:sz w:val="28"/>
          <w:szCs w:val="28"/>
        </w:rPr>
        <w:t xml:space="preserve">凡符合以上条件的香港、澳门和台湾地区居民，也可报名参加考试。 </w:t>
      </w:r>
    </w:p>
    <w:p>
      <w:pPr>
        <w:pStyle w:val="6"/>
        <w:keepNext w:val="0"/>
        <w:keepLines w:val="0"/>
        <w:widowControl/>
        <w:suppressLineNumbers w:val="0"/>
        <w:spacing w:line="21" w:lineRule="atLeast"/>
        <w:ind w:left="0" w:firstLine="560"/>
        <w:jc w:val="left"/>
        <w:rPr>
          <w:rFonts w:hint="eastAsia" w:ascii="仿宋" w:hAnsi="仿宋" w:eastAsia="仿宋" w:cs="仿宋"/>
          <w:sz w:val="28"/>
          <w:szCs w:val="28"/>
        </w:rPr>
      </w:pPr>
      <w:r>
        <w:rPr>
          <w:rFonts w:hint="eastAsia" w:ascii="仿宋" w:hAnsi="仿宋" w:eastAsia="仿宋" w:cs="仿宋"/>
          <w:color w:val="333333"/>
          <w:sz w:val="28"/>
          <w:szCs w:val="28"/>
        </w:rPr>
        <w:t xml:space="preserve">2017年（第29期）拍卖师资格考试时不合格的笔试科目，考生今年可补考该科目一次。 </w:t>
      </w:r>
    </w:p>
    <w:p>
      <w:pPr>
        <w:pStyle w:val="6"/>
        <w:keepNext w:val="0"/>
        <w:keepLines w:val="0"/>
        <w:widowControl/>
        <w:suppressLineNumbers w:val="0"/>
        <w:spacing w:line="21" w:lineRule="atLeast"/>
        <w:ind w:left="0" w:firstLine="560"/>
        <w:jc w:val="left"/>
        <w:rPr>
          <w:rFonts w:hint="eastAsia" w:ascii="仿宋" w:hAnsi="仿宋" w:eastAsia="仿宋" w:cs="仿宋"/>
          <w:sz w:val="28"/>
          <w:szCs w:val="28"/>
        </w:rPr>
      </w:pPr>
      <w:r>
        <w:rPr>
          <w:rFonts w:hint="eastAsia" w:ascii="仿宋" w:hAnsi="仿宋" w:eastAsia="仿宋" w:cs="仿宋"/>
          <w:color w:val="333333"/>
          <w:sz w:val="28"/>
          <w:szCs w:val="28"/>
        </w:rPr>
        <w:t xml:space="preserve">（二）报名程序 </w:t>
      </w:r>
    </w:p>
    <w:p>
      <w:pPr>
        <w:pStyle w:val="6"/>
        <w:keepNext w:val="0"/>
        <w:keepLines w:val="0"/>
        <w:widowControl/>
        <w:suppressLineNumbers w:val="0"/>
        <w:spacing w:line="21" w:lineRule="atLeast"/>
        <w:ind w:left="0" w:firstLine="562"/>
        <w:jc w:val="left"/>
        <w:rPr>
          <w:rFonts w:hint="eastAsia" w:ascii="仿宋" w:hAnsi="仿宋" w:eastAsia="仿宋" w:cs="仿宋"/>
          <w:sz w:val="28"/>
          <w:szCs w:val="28"/>
        </w:rPr>
      </w:pPr>
      <w:r>
        <w:rPr>
          <w:rFonts w:hint="eastAsia" w:ascii="仿宋" w:hAnsi="仿宋" w:eastAsia="仿宋" w:cs="仿宋"/>
          <w:color w:val="333333"/>
          <w:sz w:val="28"/>
          <w:szCs w:val="28"/>
        </w:rPr>
        <w:t xml:space="preserve">1、报名 </w:t>
      </w:r>
    </w:p>
    <w:p>
      <w:pPr>
        <w:pStyle w:val="6"/>
        <w:keepNext w:val="0"/>
        <w:keepLines w:val="0"/>
        <w:widowControl/>
        <w:suppressLineNumbers w:val="0"/>
        <w:spacing w:line="21" w:lineRule="atLeast"/>
        <w:ind w:left="0" w:firstLine="560"/>
        <w:jc w:val="left"/>
        <w:rPr>
          <w:rFonts w:hint="eastAsia" w:ascii="仿宋" w:hAnsi="仿宋" w:eastAsia="仿宋" w:cs="仿宋"/>
          <w:sz w:val="28"/>
          <w:szCs w:val="28"/>
        </w:rPr>
      </w:pPr>
      <w:r>
        <w:rPr>
          <w:rFonts w:hint="eastAsia" w:ascii="仿宋" w:hAnsi="仿宋" w:eastAsia="仿宋" w:cs="仿宋"/>
          <w:color w:val="333333"/>
          <w:sz w:val="28"/>
          <w:szCs w:val="28"/>
        </w:rPr>
        <w:t>所有考生一律在中国拍卖行业协会网（</w:t>
      </w:r>
      <w:r>
        <w:rPr>
          <w:rFonts w:hint="eastAsia" w:ascii="仿宋" w:hAnsi="仿宋" w:eastAsia="仿宋" w:cs="仿宋"/>
          <w:color w:val="337AB7"/>
          <w:sz w:val="28"/>
          <w:szCs w:val="28"/>
          <w:u w:val="none"/>
        </w:rPr>
        <w:fldChar w:fldCharType="begin"/>
      </w:r>
      <w:r>
        <w:rPr>
          <w:rFonts w:hint="eastAsia" w:ascii="仿宋" w:hAnsi="仿宋" w:eastAsia="仿宋" w:cs="仿宋"/>
          <w:color w:val="337AB7"/>
          <w:sz w:val="28"/>
          <w:szCs w:val="28"/>
          <w:u w:val="none"/>
        </w:rPr>
        <w:instrText xml:space="preserve"> HYPERLINK "http://www.caa123.org.cn/" </w:instrText>
      </w:r>
      <w:r>
        <w:rPr>
          <w:rFonts w:hint="eastAsia" w:ascii="仿宋" w:hAnsi="仿宋" w:eastAsia="仿宋" w:cs="仿宋"/>
          <w:color w:val="337AB7"/>
          <w:sz w:val="28"/>
          <w:szCs w:val="28"/>
          <w:u w:val="none"/>
        </w:rPr>
        <w:fldChar w:fldCharType="separate"/>
      </w:r>
      <w:r>
        <w:rPr>
          <w:rStyle w:val="11"/>
          <w:rFonts w:hint="eastAsia" w:ascii="仿宋" w:hAnsi="仿宋" w:eastAsia="仿宋" w:cs="仿宋"/>
          <w:color w:val="337AB7"/>
          <w:sz w:val="28"/>
          <w:szCs w:val="28"/>
          <w:u w:val="none"/>
        </w:rPr>
        <w:t>www.caa123.org.cn</w:t>
      </w:r>
      <w:r>
        <w:rPr>
          <w:rFonts w:hint="eastAsia" w:ascii="仿宋" w:hAnsi="仿宋" w:eastAsia="仿宋" w:cs="仿宋"/>
          <w:color w:val="337AB7"/>
          <w:sz w:val="28"/>
          <w:szCs w:val="28"/>
          <w:u w:val="none"/>
        </w:rPr>
        <w:fldChar w:fldCharType="end"/>
      </w:r>
      <w:r>
        <w:rPr>
          <w:rFonts w:hint="eastAsia" w:ascii="仿宋" w:hAnsi="仿宋" w:eastAsia="仿宋" w:cs="仿宋"/>
          <w:color w:val="333333"/>
          <w:sz w:val="28"/>
          <w:szCs w:val="28"/>
        </w:rPr>
        <w:t>）上报名。报名时间从6月8日起至7月6日止。具体步骤请按照</w:t>
      </w:r>
      <w:r>
        <w:rPr>
          <w:rFonts w:hint="eastAsia" w:ascii="仿宋" w:hAnsi="仿宋" w:eastAsia="仿宋" w:cs="仿宋"/>
          <w:color w:val="2C2C2C"/>
          <w:sz w:val="28"/>
          <w:szCs w:val="28"/>
        </w:rPr>
        <w:t>《2018年拍卖师资格考试网上报名操作程序及说明》</w:t>
      </w:r>
      <w:r>
        <w:rPr>
          <w:rFonts w:hint="eastAsia" w:ascii="仿宋" w:hAnsi="仿宋" w:eastAsia="仿宋" w:cs="仿宋"/>
          <w:color w:val="333333"/>
          <w:sz w:val="28"/>
          <w:szCs w:val="28"/>
        </w:rPr>
        <w:t xml:space="preserve">（附件1）操作。 </w:t>
      </w:r>
    </w:p>
    <w:p>
      <w:pPr>
        <w:pStyle w:val="6"/>
        <w:keepNext w:val="0"/>
        <w:keepLines w:val="0"/>
        <w:widowControl/>
        <w:suppressLineNumbers w:val="0"/>
        <w:spacing w:line="21" w:lineRule="atLeast"/>
        <w:ind w:left="0" w:firstLine="562"/>
        <w:jc w:val="left"/>
        <w:rPr>
          <w:rFonts w:hint="eastAsia" w:ascii="仿宋" w:hAnsi="仿宋" w:eastAsia="仿宋" w:cs="仿宋"/>
          <w:sz w:val="28"/>
          <w:szCs w:val="28"/>
        </w:rPr>
      </w:pPr>
      <w:r>
        <w:rPr>
          <w:rFonts w:hint="eastAsia" w:ascii="仿宋" w:hAnsi="仿宋" w:eastAsia="仿宋" w:cs="仿宋"/>
          <w:color w:val="333333"/>
          <w:sz w:val="28"/>
          <w:szCs w:val="28"/>
        </w:rPr>
        <w:t xml:space="preserve">新考生在填写报名信息时应上传以下3项资料的扫描件：（1）拥有国家承认的专科以上学历者上传学历或学位证书原件；普通全日制高等院校在校三年以上的在校生上传加盖系、专业或者学院的公章的在校证明；（2）本人身份证明原件（双面）；（3）本人近期2寸证件照，照片为jpg格式，像素295*413，大小为大于100KB，底色为白底。 </w:t>
      </w:r>
    </w:p>
    <w:p>
      <w:pPr>
        <w:pStyle w:val="6"/>
        <w:keepNext w:val="0"/>
        <w:keepLines w:val="0"/>
        <w:widowControl/>
        <w:suppressLineNumbers w:val="0"/>
        <w:spacing w:line="21" w:lineRule="atLeast"/>
        <w:ind w:left="0" w:firstLine="600"/>
        <w:jc w:val="left"/>
        <w:rPr>
          <w:rFonts w:hint="eastAsia" w:ascii="仿宋" w:hAnsi="仿宋" w:eastAsia="仿宋" w:cs="仿宋"/>
          <w:sz w:val="28"/>
          <w:szCs w:val="28"/>
        </w:rPr>
      </w:pPr>
      <w:r>
        <w:rPr>
          <w:rFonts w:hint="eastAsia" w:ascii="仿宋" w:hAnsi="仿宋" w:eastAsia="仿宋" w:cs="仿宋"/>
          <w:color w:val="333333"/>
          <w:sz w:val="28"/>
          <w:szCs w:val="28"/>
        </w:rPr>
        <w:t xml:space="preserve">补考考生需上传本人近期2寸证件照和本人身份证明原件（双面）。 </w:t>
      </w:r>
    </w:p>
    <w:p>
      <w:pPr>
        <w:pStyle w:val="6"/>
        <w:keepNext w:val="0"/>
        <w:keepLines w:val="0"/>
        <w:widowControl/>
        <w:suppressLineNumbers w:val="0"/>
        <w:spacing w:line="21" w:lineRule="atLeast"/>
        <w:ind w:left="0" w:firstLine="750"/>
        <w:jc w:val="left"/>
        <w:rPr>
          <w:rFonts w:hint="eastAsia" w:ascii="仿宋" w:hAnsi="仿宋" w:eastAsia="仿宋" w:cs="仿宋"/>
          <w:sz w:val="28"/>
          <w:szCs w:val="28"/>
        </w:rPr>
      </w:pPr>
      <w:r>
        <w:rPr>
          <w:rFonts w:hint="eastAsia" w:ascii="仿宋" w:hAnsi="仿宋" w:eastAsia="仿宋" w:cs="仿宋"/>
          <w:color w:val="333333"/>
          <w:sz w:val="28"/>
          <w:szCs w:val="28"/>
        </w:rPr>
        <w:t>补考主持技巧的考生应于今年笔试成绩公布后（11月初），待主持技巧考试通知后再报名，请于11月初关注中国拍卖行业协会网（</w:t>
      </w:r>
      <w:r>
        <w:rPr>
          <w:rFonts w:hint="eastAsia" w:ascii="仿宋" w:hAnsi="仿宋" w:eastAsia="仿宋" w:cs="仿宋"/>
          <w:color w:val="337AB7"/>
          <w:sz w:val="28"/>
          <w:szCs w:val="28"/>
          <w:u w:val="none"/>
        </w:rPr>
        <w:fldChar w:fldCharType="begin"/>
      </w:r>
      <w:r>
        <w:rPr>
          <w:rFonts w:hint="eastAsia" w:ascii="仿宋" w:hAnsi="仿宋" w:eastAsia="仿宋" w:cs="仿宋"/>
          <w:color w:val="337AB7"/>
          <w:sz w:val="28"/>
          <w:szCs w:val="28"/>
          <w:u w:val="none"/>
        </w:rPr>
        <w:instrText xml:space="preserve"> HYPERLINK "http://www.caa123.org.cn/" </w:instrText>
      </w:r>
      <w:r>
        <w:rPr>
          <w:rFonts w:hint="eastAsia" w:ascii="仿宋" w:hAnsi="仿宋" w:eastAsia="仿宋" w:cs="仿宋"/>
          <w:color w:val="337AB7"/>
          <w:sz w:val="28"/>
          <w:szCs w:val="28"/>
          <w:u w:val="none"/>
        </w:rPr>
        <w:fldChar w:fldCharType="separate"/>
      </w:r>
      <w:r>
        <w:rPr>
          <w:rStyle w:val="11"/>
          <w:rFonts w:hint="eastAsia" w:ascii="仿宋" w:hAnsi="仿宋" w:eastAsia="仿宋" w:cs="仿宋"/>
          <w:color w:val="337AB7"/>
          <w:sz w:val="28"/>
          <w:szCs w:val="28"/>
          <w:u w:val="none"/>
        </w:rPr>
        <w:t>www.caa123.org.cn</w:t>
      </w:r>
      <w:r>
        <w:rPr>
          <w:rFonts w:hint="eastAsia" w:ascii="仿宋" w:hAnsi="仿宋" w:eastAsia="仿宋" w:cs="仿宋"/>
          <w:color w:val="337AB7"/>
          <w:sz w:val="28"/>
          <w:szCs w:val="28"/>
          <w:u w:val="none"/>
        </w:rPr>
        <w:fldChar w:fldCharType="end"/>
      </w:r>
      <w:r>
        <w:rPr>
          <w:rFonts w:hint="eastAsia" w:ascii="仿宋" w:hAnsi="仿宋" w:eastAsia="仿宋" w:cs="仿宋"/>
          <w:color w:val="333333"/>
          <w:sz w:val="28"/>
          <w:szCs w:val="28"/>
        </w:rPr>
        <w:t xml:space="preserve">）。 </w:t>
      </w:r>
    </w:p>
    <w:p>
      <w:pPr>
        <w:pStyle w:val="6"/>
        <w:keepNext w:val="0"/>
        <w:keepLines w:val="0"/>
        <w:widowControl/>
        <w:suppressLineNumbers w:val="0"/>
        <w:spacing w:line="21" w:lineRule="atLeast"/>
        <w:ind w:left="0" w:firstLine="750"/>
        <w:jc w:val="left"/>
        <w:rPr>
          <w:rFonts w:hint="eastAsia" w:ascii="仿宋" w:hAnsi="仿宋" w:eastAsia="仿宋" w:cs="仿宋"/>
          <w:sz w:val="28"/>
          <w:szCs w:val="28"/>
        </w:rPr>
      </w:pPr>
      <w:r>
        <w:rPr>
          <w:rFonts w:hint="eastAsia" w:ascii="仿宋" w:hAnsi="仿宋" w:eastAsia="仿宋" w:cs="仿宋"/>
          <w:color w:val="333333"/>
          <w:sz w:val="28"/>
          <w:szCs w:val="28"/>
        </w:rPr>
        <w:t xml:space="preserve">2、查询及补充资料 </w:t>
      </w:r>
    </w:p>
    <w:p>
      <w:pPr>
        <w:pStyle w:val="6"/>
        <w:keepNext w:val="0"/>
        <w:keepLines w:val="0"/>
        <w:widowControl/>
        <w:suppressLineNumbers w:val="0"/>
        <w:spacing w:line="21" w:lineRule="atLeast"/>
        <w:ind w:left="0" w:firstLine="559"/>
        <w:jc w:val="left"/>
        <w:rPr>
          <w:rFonts w:hint="eastAsia" w:ascii="仿宋" w:hAnsi="仿宋" w:eastAsia="仿宋" w:cs="仿宋"/>
          <w:sz w:val="28"/>
          <w:szCs w:val="28"/>
        </w:rPr>
      </w:pPr>
      <w:r>
        <w:rPr>
          <w:rFonts w:hint="eastAsia" w:ascii="仿宋" w:hAnsi="仿宋" w:eastAsia="仿宋" w:cs="仿宋"/>
          <w:color w:val="333333"/>
          <w:sz w:val="28"/>
          <w:szCs w:val="28"/>
        </w:rPr>
        <w:t xml:space="preserve">考生可于6月18日之后登录中拍网查询报名审核情况。 </w:t>
      </w:r>
    </w:p>
    <w:p>
      <w:pPr>
        <w:pStyle w:val="6"/>
        <w:keepNext w:val="0"/>
        <w:keepLines w:val="0"/>
        <w:widowControl/>
        <w:suppressLineNumbers w:val="0"/>
        <w:spacing w:line="21" w:lineRule="atLeast"/>
        <w:ind w:left="0" w:firstLine="562"/>
        <w:jc w:val="left"/>
        <w:rPr>
          <w:rFonts w:hint="eastAsia" w:ascii="仿宋" w:hAnsi="仿宋" w:eastAsia="仿宋" w:cs="仿宋"/>
          <w:sz w:val="28"/>
          <w:szCs w:val="28"/>
        </w:rPr>
      </w:pPr>
      <w:r>
        <w:rPr>
          <w:rFonts w:hint="eastAsia" w:ascii="仿宋" w:hAnsi="仿宋" w:eastAsia="仿宋" w:cs="仿宋"/>
          <w:color w:val="333333"/>
          <w:sz w:val="28"/>
          <w:szCs w:val="28"/>
        </w:rPr>
        <w:t xml:space="preserve">未通过审核的考生可根据驳回理由尽快在网上补报资料，补报资料时间截止到7月13日。 </w:t>
      </w:r>
    </w:p>
    <w:p>
      <w:pPr>
        <w:pStyle w:val="6"/>
        <w:keepNext w:val="0"/>
        <w:keepLines w:val="0"/>
        <w:widowControl/>
        <w:suppressLineNumbers w:val="0"/>
        <w:spacing w:line="21" w:lineRule="atLeast"/>
        <w:ind w:left="0" w:firstLine="562"/>
        <w:jc w:val="left"/>
        <w:rPr>
          <w:rFonts w:hint="eastAsia" w:ascii="仿宋" w:hAnsi="仿宋" w:eastAsia="仿宋" w:cs="仿宋"/>
          <w:sz w:val="28"/>
          <w:szCs w:val="28"/>
        </w:rPr>
      </w:pPr>
      <w:r>
        <w:rPr>
          <w:rFonts w:hint="eastAsia" w:ascii="仿宋" w:hAnsi="仿宋" w:eastAsia="仿宋" w:cs="仿宋"/>
          <w:color w:val="2C2C2C"/>
          <w:sz w:val="28"/>
          <w:szCs w:val="28"/>
        </w:rPr>
        <w:t>3、网上缴费</w:t>
      </w:r>
      <w:r>
        <w:rPr>
          <w:rFonts w:hint="eastAsia" w:ascii="仿宋" w:hAnsi="仿宋" w:eastAsia="仿宋" w:cs="仿宋"/>
          <w:color w:val="333333"/>
          <w:sz w:val="28"/>
          <w:szCs w:val="28"/>
        </w:rPr>
        <w:t xml:space="preserve"> </w:t>
      </w:r>
    </w:p>
    <w:p>
      <w:pPr>
        <w:pStyle w:val="6"/>
        <w:keepNext w:val="0"/>
        <w:keepLines w:val="0"/>
        <w:widowControl/>
        <w:suppressLineNumbers w:val="0"/>
        <w:spacing w:line="21" w:lineRule="atLeast"/>
        <w:ind w:left="0" w:firstLine="562"/>
        <w:jc w:val="left"/>
        <w:rPr>
          <w:rFonts w:hint="eastAsia" w:ascii="仿宋" w:hAnsi="仿宋" w:eastAsia="仿宋" w:cs="仿宋"/>
          <w:sz w:val="28"/>
          <w:szCs w:val="28"/>
        </w:rPr>
      </w:pPr>
      <w:r>
        <w:rPr>
          <w:rFonts w:hint="eastAsia" w:ascii="仿宋" w:hAnsi="仿宋" w:eastAsia="仿宋" w:cs="仿宋"/>
          <w:color w:val="2C2C2C"/>
          <w:sz w:val="28"/>
          <w:szCs w:val="28"/>
        </w:rPr>
        <w:t>审核通过的考生在网上缴纳考试报名费，每科80元，缴费时间截止到8月31日。缴费开具发票等具体事宜详见（附件2）。</w:t>
      </w:r>
      <w:r>
        <w:rPr>
          <w:rFonts w:hint="eastAsia" w:ascii="仿宋" w:hAnsi="仿宋" w:eastAsia="仿宋" w:cs="仿宋"/>
          <w:color w:val="333333"/>
          <w:sz w:val="28"/>
          <w:szCs w:val="28"/>
        </w:rPr>
        <w:t xml:space="preserve"> </w:t>
      </w:r>
    </w:p>
    <w:p>
      <w:pPr>
        <w:pStyle w:val="6"/>
        <w:keepNext w:val="0"/>
        <w:keepLines w:val="0"/>
        <w:widowControl/>
        <w:suppressLineNumbers w:val="0"/>
        <w:spacing w:line="21" w:lineRule="atLeast"/>
        <w:ind w:left="0" w:firstLine="562"/>
        <w:jc w:val="left"/>
        <w:rPr>
          <w:rFonts w:hint="eastAsia" w:ascii="仿宋" w:hAnsi="仿宋" w:eastAsia="仿宋" w:cs="仿宋"/>
          <w:sz w:val="28"/>
          <w:szCs w:val="28"/>
        </w:rPr>
      </w:pPr>
      <w:r>
        <w:rPr>
          <w:rFonts w:hint="eastAsia" w:ascii="仿宋" w:hAnsi="仿宋" w:eastAsia="仿宋" w:cs="仿宋"/>
          <w:color w:val="333333"/>
          <w:sz w:val="28"/>
          <w:szCs w:val="28"/>
        </w:rPr>
        <w:t xml:space="preserve">4、打印准考证 </w:t>
      </w:r>
    </w:p>
    <w:p>
      <w:pPr>
        <w:pStyle w:val="6"/>
        <w:keepNext w:val="0"/>
        <w:keepLines w:val="0"/>
        <w:widowControl/>
        <w:suppressLineNumbers w:val="0"/>
        <w:spacing w:line="21" w:lineRule="atLeast"/>
        <w:ind w:left="0" w:firstLine="562"/>
        <w:jc w:val="left"/>
        <w:rPr>
          <w:rFonts w:hint="eastAsia" w:ascii="仿宋" w:hAnsi="仿宋" w:eastAsia="仿宋" w:cs="仿宋"/>
          <w:sz w:val="28"/>
          <w:szCs w:val="28"/>
        </w:rPr>
      </w:pPr>
      <w:r>
        <w:rPr>
          <w:rFonts w:hint="eastAsia" w:ascii="仿宋" w:hAnsi="仿宋" w:eastAsia="仿宋" w:cs="仿宋"/>
          <w:color w:val="333333"/>
          <w:sz w:val="28"/>
          <w:szCs w:val="28"/>
        </w:rPr>
        <w:t>缴纳考试报名费后，考生</w:t>
      </w:r>
      <w:r>
        <w:rPr>
          <w:rFonts w:hint="eastAsia" w:ascii="仿宋" w:hAnsi="仿宋" w:eastAsia="仿宋" w:cs="仿宋"/>
          <w:color w:val="2C2C2C"/>
          <w:sz w:val="28"/>
          <w:szCs w:val="28"/>
        </w:rPr>
        <w:t>应于9月18日起至考试</w:t>
      </w:r>
      <w:r>
        <w:rPr>
          <w:rFonts w:hint="eastAsia" w:ascii="仿宋" w:hAnsi="仿宋" w:eastAsia="仿宋" w:cs="仿宋"/>
          <w:color w:val="333333"/>
          <w:sz w:val="28"/>
          <w:szCs w:val="28"/>
        </w:rPr>
        <w:t xml:space="preserve">现场报到前，在中拍网自行打印《2018年拍卖师资格考试准考证》（准考证一律使用1张A4打印纸，不可分页打印,不可调整修改准考证格式）。 </w:t>
      </w:r>
    </w:p>
    <w:p>
      <w:pPr>
        <w:pStyle w:val="6"/>
        <w:keepNext w:val="0"/>
        <w:keepLines w:val="0"/>
        <w:widowControl/>
        <w:suppressLineNumbers w:val="0"/>
        <w:spacing w:line="21" w:lineRule="atLeast"/>
        <w:ind w:left="0" w:firstLine="562"/>
        <w:jc w:val="left"/>
        <w:rPr>
          <w:rFonts w:hint="eastAsia" w:ascii="仿宋" w:hAnsi="仿宋" w:eastAsia="仿宋" w:cs="仿宋"/>
          <w:sz w:val="28"/>
          <w:szCs w:val="28"/>
        </w:rPr>
      </w:pPr>
      <w:r>
        <w:rPr>
          <w:rFonts w:hint="eastAsia" w:ascii="仿宋" w:hAnsi="仿宋" w:eastAsia="仿宋" w:cs="仿宋"/>
          <w:color w:val="333333"/>
          <w:sz w:val="28"/>
          <w:szCs w:val="28"/>
        </w:rPr>
        <w:t xml:space="preserve">新生准考证号及座位号在现场报到时分配。 </w:t>
      </w:r>
    </w:p>
    <w:p>
      <w:pPr>
        <w:pStyle w:val="6"/>
        <w:keepNext w:val="0"/>
        <w:keepLines w:val="0"/>
        <w:widowControl/>
        <w:suppressLineNumbers w:val="0"/>
        <w:spacing w:line="21" w:lineRule="atLeast"/>
        <w:ind w:left="0" w:firstLine="562"/>
        <w:jc w:val="left"/>
        <w:rPr>
          <w:rFonts w:hint="eastAsia" w:ascii="仿宋" w:hAnsi="仿宋" w:eastAsia="仿宋" w:cs="仿宋"/>
          <w:sz w:val="28"/>
          <w:szCs w:val="28"/>
        </w:rPr>
      </w:pPr>
      <w:r>
        <w:rPr>
          <w:rFonts w:hint="eastAsia" w:ascii="仿宋" w:hAnsi="仿宋" w:eastAsia="仿宋" w:cs="仿宋"/>
          <w:b/>
          <w:color w:val="333333"/>
          <w:sz w:val="28"/>
          <w:szCs w:val="28"/>
        </w:rPr>
        <w:t>二、考试安排</w:t>
      </w:r>
      <w:r>
        <w:rPr>
          <w:rFonts w:hint="eastAsia" w:ascii="仿宋" w:hAnsi="仿宋" w:eastAsia="仿宋" w:cs="仿宋"/>
          <w:color w:val="333333"/>
          <w:sz w:val="28"/>
          <w:szCs w:val="28"/>
        </w:rPr>
        <w:t xml:space="preserve"> </w:t>
      </w:r>
    </w:p>
    <w:p>
      <w:pPr>
        <w:pStyle w:val="6"/>
        <w:keepNext w:val="0"/>
        <w:keepLines w:val="0"/>
        <w:widowControl/>
        <w:suppressLineNumbers w:val="0"/>
        <w:spacing w:line="21" w:lineRule="atLeast"/>
        <w:ind w:left="0" w:firstLine="560"/>
        <w:jc w:val="left"/>
        <w:rPr>
          <w:rFonts w:hint="eastAsia" w:ascii="仿宋" w:hAnsi="仿宋" w:eastAsia="仿宋" w:cs="仿宋"/>
          <w:sz w:val="28"/>
          <w:szCs w:val="28"/>
        </w:rPr>
      </w:pPr>
      <w:r>
        <w:rPr>
          <w:rFonts w:hint="eastAsia" w:ascii="仿宋" w:hAnsi="仿宋" w:eastAsia="仿宋" w:cs="仿宋"/>
          <w:color w:val="333333"/>
          <w:sz w:val="28"/>
          <w:szCs w:val="28"/>
        </w:rPr>
        <w:t xml:space="preserve">（一）考试科目 </w:t>
      </w:r>
    </w:p>
    <w:p>
      <w:pPr>
        <w:pStyle w:val="6"/>
        <w:keepNext w:val="0"/>
        <w:keepLines w:val="0"/>
        <w:widowControl/>
        <w:suppressLineNumbers w:val="0"/>
        <w:spacing w:line="21" w:lineRule="atLeast"/>
        <w:ind w:left="0" w:firstLine="560"/>
        <w:jc w:val="left"/>
        <w:rPr>
          <w:rFonts w:hint="eastAsia" w:ascii="仿宋" w:hAnsi="仿宋" w:eastAsia="仿宋" w:cs="仿宋"/>
          <w:sz w:val="28"/>
          <w:szCs w:val="28"/>
        </w:rPr>
      </w:pPr>
      <w:r>
        <w:rPr>
          <w:rFonts w:hint="eastAsia" w:ascii="仿宋" w:hAnsi="仿宋" w:eastAsia="仿宋" w:cs="仿宋"/>
          <w:color w:val="333333"/>
          <w:sz w:val="28"/>
          <w:szCs w:val="28"/>
        </w:rPr>
        <w:t xml:space="preserve">2018年拍卖师资格考试分两个阶段实施。 </w:t>
      </w:r>
    </w:p>
    <w:p>
      <w:pPr>
        <w:pStyle w:val="6"/>
        <w:keepNext w:val="0"/>
        <w:keepLines w:val="0"/>
        <w:widowControl/>
        <w:suppressLineNumbers w:val="0"/>
        <w:spacing w:line="21" w:lineRule="atLeast"/>
        <w:ind w:left="0" w:firstLine="560"/>
        <w:jc w:val="left"/>
        <w:rPr>
          <w:rFonts w:hint="eastAsia" w:ascii="仿宋" w:hAnsi="仿宋" w:eastAsia="仿宋" w:cs="仿宋"/>
          <w:sz w:val="28"/>
          <w:szCs w:val="28"/>
        </w:rPr>
      </w:pPr>
      <w:r>
        <w:rPr>
          <w:rFonts w:hint="eastAsia" w:ascii="仿宋" w:hAnsi="仿宋" w:eastAsia="仿宋" w:cs="仿宋"/>
          <w:color w:val="333333"/>
          <w:sz w:val="28"/>
          <w:szCs w:val="28"/>
        </w:rPr>
        <w:t xml:space="preserve">第一阶段为笔试（三个科目）： </w:t>
      </w:r>
    </w:p>
    <w:p>
      <w:pPr>
        <w:pStyle w:val="6"/>
        <w:keepNext w:val="0"/>
        <w:keepLines w:val="0"/>
        <w:widowControl/>
        <w:suppressLineNumbers w:val="0"/>
        <w:spacing w:line="21" w:lineRule="atLeast"/>
        <w:ind w:left="0" w:firstLine="560"/>
        <w:jc w:val="left"/>
        <w:rPr>
          <w:rFonts w:hint="eastAsia" w:ascii="仿宋" w:hAnsi="仿宋" w:eastAsia="仿宋" w:cs="仿宋"/>
          <w:sz w:val="28"/>
          <w:szCs w:val="28"/>
        </w:rPr>
      </w:pPr>
      <w:r>
        <w:rPr>
          <w:rFonts w:hint="eastAsia" w:ascii="仿宋" w:hAnsi="仿宋" w:eastAsia="仿宋" w:cs="仿宋"/>
          <w:color w:val="333333"/>
          <w:sz w:val="28"/>
          <w:szCs w:val="28"/>
        </w:rPr>
        <w:t xml:space="preserve">10月13日（星期六）上午9:00-11:30“拍卖实务” </w:t>
      </w:r>
    </w:p>
    <w:p>
      <w:pPr>
        <w:pStyle w:val="6"/>
        <w:keepNext w:val="0"/>
        <w:keepLines w:val="0"/>
        <w:widowControl/>
        <w:suppressLineNumbers w:val="0"/>
        <w:spacing w:line="21" w:lineRule="atLeast"/>
        <w:ind w:left="0" w:firstLine="560"/>
        <w:jc w:val="left"/>
        <w:rPr>
          <w:rFonts w:hint="eastAsia" w:ascii="仿宋" w:hAnsi="仿宋" w:eastAsia="仿宋" w:cs="仿宋"/>
          <w:sz w:val="28"/>
          <w:szCs w:val="28"/>
        </w:rPr>
      </w:pPr>
      <w:r>
        <w:rPr>
          <w:rFonts w:hint="eastAsia" w:ascii="仿宋" w:hAnsi="仿宋" w:eastAsia="仿宋" w:cs="仿宋"/>
          <w:color w:val="333333"/>
          <w:sz w:val="28"/>
          <w:szCs w:val="28"/>
        </w:rPr>
        <w:t xml:space="preserve">10月13日（星期六）下午14:30-17:00“拍卖法律知识” </w:t>
      </w:r>
    </w:p>
    <w:p>
      <w:pPr>
        <w:pStyle w:val="6"/>
        <w:keepNext w:val="0"/>
        <w:keepLines w:val="0"/>
        <w:widowControl/>
        <w:suppressLineNumbers w:val="0"/>
        <w:spacing w:line="21" w:lineRule="atLeast"/>
        <w:ind w:left="0" w:firstLine="560"/>
        <w:jc w:val="left"/>
        <w:rPr>
          <w:rFonts w:hint="eastAsia" w:ascii="仿宋" w:hAnsi="仿宋" w:eastAsia="仿宋" w:cs="仿宋"/>
          <w:sz w:val="28"/>
          <w:szCs w:val="28"/>
        </w:rPr>
      </w:pPr>
      <w:r>
        <w:rPr>
          <w:rFonts w:hint="eastAsia" w:ascii="仿宋" w:hAnsi="仿宋" w:eastAsia="仿宋" w:cs="仿宋"/>
          <w:color w:val="333333"/>
          <w:sz w:val="28"/>
          <w:szCs w:val="28"/>
        </w:rPr>
        <w:t xml:space="preserve">10月14日（星期日）上午9:00-11:30“拍卖经济学” </w:t>
      </w:r>
    </w:p>
    <w:p>
      <w:pPr>
        <w:pStyle w:val="6"/>
        <w:keepNext w:val="0"/>
        <w:keepLines w:val="0"/>
        <w:widowControl/>
        <w:suppressLineNumbers w:val="0"/>
        <w:spacing w:line="21" w:lineRule="atLeast"/>
        <w:ind w:left="0" w:firstLine="560"/>
        <w:jc w:val="left"/>
        <w:rPr>
          <w:rFonts w:hint="eastAsia" w:ascii="仿宋" w:hAnsi="仿宋" w:eastAsia="仿宋" w:cs="仿宋"/>
          <w:sz w:val="28"/>
          <w:szCs w:val="28"/>
        </w:rPr>
      </w:pPr>
      <w:r>
        <w:rPr>
          <w:rFonts w:hint="eastAsia" w:ascii="仿宋" w:hAnsi="仿宋" w:eastAsia="仿宋" w:cs="仿宋"/>
          <w:color w:val="333333"/>
          <w:sz w:val="28"/>
          <w:szCs w:val="28"/>
        </w:rPr>
        <w:t>第二阶段为主持技巧考试（一个科目），时间为11月17、18日。三科</w:t>
      </w:r>
      <w:r>
        <w:rPr>
          <w:rFonts w:hint="eastAsia" w:ascii="仿宋" w:hAnsi="仿宋" w:eastAsia="仿宋" w:cs="仿宋"/>
          <w:color w:val="2C2C2C"/>
          <w:sz w:val="28"/>
          <w:szCs w:val="28"/>
        </w:rPr>
        <w:t>笔试科目成绩全部合格者，方可报名参加第二阶段考试。</w:t>
      </w:r>
      <w:r>
        <w:rPr>
          <w:rFonts w:hint="eastAsia" w:ascii="仿宋" w:hAnsi="仿宋" w:eastAsia="仿宋" w:cs="仿宋"/>
          <w:color w:val="333333"/>
          <w:sz w:val="28"/>
          <w:szCs w:val="28"/>
        </w:rPr>
        <w:t xml:space="preserve"> </w:t>
      </w:r>
    </w:p>
    <w:p>
      <w:pPr>
        <w:pStyle w:val="6"/>
        <w:keepNext w:val="0"/>
        <w:keepLines w:val="0"/>
        <w:widowControl/>
        <w:suppressLineNumbers w:val="0"/>
        <w:spacing w:line="21" w:lineRule="atLeast"/>
        <w:ind w:left="0" w:firstLine="560"/>
        <w:jc w:val="left"/>
        <w:rPr>
          <w:rFonts w:hint="eastAsia" w:ascii="仿宋" w:hAnsi="仿宋" w:eastAsia="仿宋" w:cs="仿宋"/>
          <w:sz w:val="28"/>
          <w:szCs w:val="28"/>
        </w:rPr>
      </w:pPr>
      <w:r>
        <w:rPr>
          <w:rFonts w:hint="eastAsia" w:ascii="仿宋" w:hAnsi="仿宋" w:eastAsia="仿宋" w:cs="仿宋"/>
          <w:color w:val="333333"/>
          <w:sz w:val="28"/>
          <w:szCs w:val="28"/>
        </w:rPr>
        <w:t xml:space="preserve">（二）考试大纲及参考书目 </w:t>
      </w:r>
    </w:p>
    <w:p>
      <w:pPr>
        <w:pStyle w:val="6"/>
        <w:keepNext w:val="0"/>
        <w:keepLines w:val="0"/>
        <w:widowControl/>
        <w:suppressLineNumbers w:val="0"/>
        <w:spacing w:line="21" w:lineRule="atLeast"/>
        <w:ind w:left="0" w:firstLine="562"/>
        <w:jc w:val="left"/>
        <w:rPr>
          <w:rFonts w:hint="eastAsia" w:ascii="仿宋" w:hAnsi="仿宋" w:eastAsia="仿宋" w:cs="仿宋"/>
          <w:sz w:val="28"/>
          <w:szCs w:val="28"/>
        </w:rPr>
      </w:pPr>
      <w:r>
        <w:rPr>
          <w:rFonts w:hint="eastAsia" w:ascii="仿宋" w:hAnsi="仿宋" w:eastAsia="仿宋" w:cs="仿宋"/>
          <w:color w:val="333333"/>
          <w:sz w:val="28"/>
          <w:szCs w:val="28"/>
        </w:rPr>
        <w:t xml:space="preserve">拍卖师资格考试各科目考试内容及参考书目参见《2018年拍卖师资格考试大纲》。 </w:t>
      </w:r>
    </w:p>
    <w:p>
      <w:pPr>
        <w:pStyle w:val="6"/>
        <w:keepNext w:val="0"/>
        <w:keepLines w:val="0"/>
        <w:widowControl/>
        <w:suppressLineNumbers w:val="0"/>
        <w:spacing w:line="21" w:lineRule="atLeast"/>
        <w:ind w:left="0" w:firstLine="562"/>
        <w:jc w:val="left"/>
        <w:rPr>
          <w:rFonts w:hint="eastAsia" w:ascii="仿宋" w:hAnsi="仿宋" w:eastAsia="仿宋" w:cs="仿宋"/>
          <w:sz w:val="28"/>
          <w:szCs w:val="28"/>
        </w:rPr>
      </w:pPr>
      <w:r>
        <w:rPr>
          <w:rFonts w:hint="eastAsia" w:ascii="仿宋" w:hAnsi="仿宋" w:eastAsia="仿宋" w:cs="仿宋"/>
          <w:color w:val="333333"/>
          <w:sz w:val="28"/>
          <w:szCs w:val="28"/>
        </w:rPr>
        <w:t xml:space="preserve">主要参考书目包括：《拍卖实务》2018版、《拍卖概论》2018版、《拍卖经济导论》2018版、《法律教程》2018版、《拍卖标准汇编》2018版、《拍卖法律汇编》2018版、《网络拍卖规程实施指南》等。 </w:t>
      </w:r>
    </w:p>
    <w:p>
      <w:pPr>
        <w:pStyle w:val="6"/>
        <w:keepNext w:val="0"/>
        <w:keepLines w:val="0"/>
        <w:widowControl/>
        <w:suppressLineNumbers w:val="0"/>
        <w:spacing w:line="21" w:lineRule="atLeast"/>
        <w:ind w:left="0" w:firstLine="602"/>
        <w:jc w:val="left"/>
        <w:rPr>
          <w:rFonts w:hint="eastAsia" w:ascii="仿宋" w:hAnsi="仿宋" w:eastAsia="仿宋" w:cs="仿宋"/>
          <w:sz w:val="28"/>
          <w:szCs w:val="28"/>
        </w:rPr>
      </w:pPr>
      <w:r>
        <w:rPr>
          <w:rFonts w:hint="eastAsia" w:ascii="仿宋" w:hAnsi="仿宋" w:eastAsia="仿宋" w:cs="仿宋"/>
          <w:b/>
          <w:color w:val="333333"/>
          <w:sz w:val="28"/>
          <w:szCs w:val="28"/>
        </w:rPr>
        <w:t>三、相关咨询</w:t>
      </w:r>
      <w:r>
        <w:rPr>
          <w:rFonts w:hint="eastAsia" w:ascii="仿宋" w:hAnsi="仿宋" w:eastAsia="仿宋" w:cs="仿宋"/>
          <w:color w:val="333333"/>
          <w:sz w:val="28"/>
          <w:szCs w:val="28"/>
        </w:rPr>
        <w:t xml:space="preserve"> </w:t>
      </w:r>
    </w:p>
    <w:p>
      <w:pPr>
        <w:pStyle w:val="6"/>
        <w:keepNext w:val="0"/>
        <w:keepLines w:val="0"/>
        <w:widowControl/>
        <w:suppressLineNumbers w:val="0"/>
        <w:spacing w:line="21" w:lineRule="atLeast"/>
        <w:ind w:left="0" w:firstLine="600"/>
        <w:jc w:val="left"/>
        <w:rPr>
          <w:rFonts w:hint="eastAsia" w:ascii="仿宋" w:hAnsi="仿宋" w:eastAsia="仿宋" w:cs="仿宋"/>
          <w:sz w:val="28"/>
          <w:szCs w:val="28"/>
        </w:rPr>
      </w:pPr>
      <w:r>
        <w:rPr>
          <w:rFonts w:hint="eastAsia" w:ascii="仿宋" w:hAnsi="仿宋" w:eastAsia="仿宋" w:cs="仿宋"/>
          <w:color w:val="333333"/>
          <w:sz w:val="28"/>
          <w:szCs w:val="28"/>
        </w:rPr>
        <w:t xml:space="preserve">（一）考试相关政策咨询 </w:t>
      </w:r>
    </w:p>
    <w:p>
      <w:pPr>
        <w:pStyle w:val="6"/>
        <w:keepNext w:val="0"/>
        <w:keepLines w:val="0"/>
        <w:widowControl/>
        <w:suppressLineNumbers w:val="0"/>
        <w:spacing w:line="21" w:lineRule="atLeast"/>
        <w:ind w:left="0" w:firstLine="600"/>
        <w:jc w:val="left"/>
        <w:rPr>
          <w:rFonts w:hint="eastAsia" w:ascii="仿宋" w:hAnsi="仿宋" w:eastAsia="仿宋" w:cs="仿宋"/>
          <w:sz w:val="28"/>
          <w:szCs w:val="28"/>
        </w:rPr>
      </w:pPr>
      <w:r>
        <w:rPr>
          <w:rFonts w:hint="eastAsia" w:ascii="仿宋" w:hAnsi="仿宋" w:eastAsia="仿宋" w:cs="仿宋"/>
          <w:color w:val="2C2C2C"/>
          <w:sz w:val="28"/>
          <w:szCs w:val="28"/>
        </w:rPr>
        <w:t>中拍协拍卖师管理部          联 系 人：刘曦  荣博</w:t>
      </w:r>
      <w:r>
        <w:rPr>
          <w:rFonts w:hint="eastAsia" w:ascii="仿宋" w:hAnsi="仿宋" w:eastAsia="仿宋" w:cs="仿宋"/>
          <w:color w:val="333333"/>
          <w:sz w:val="28"/>
          <w:szCs w:val="28"/>
        </w:rPr>
        <w:t xml:space="preserve"> </w:t>
      </w:r>
    </w:p>
    <w:p>
      <w:pPr>
        <w:pStyle w:val="6"/>
        <w:keepNext w:val="0"/>
        <w:keepLines w:val="0"/>
        <w:widowControl/>
        <w:suppressLineNumbers w:val="0"/>
        <w:spacing w:line="21" w:lineRule="atLeast"/>
        <w:ind w:left="0" w:firstLine="560"/>
        <w:jc w:val="left"/>
        <w:rPr>
          <w:rFonts w:hint="eastAsia" w:ascii="仿宋" w:hAnsi="仿宋" w:eastAsia="仿宋" w:cs="仿宋"/>
          <w:sz w:val="28"/>
          <w:szCs w:val="28"/>
        </w:rPr>
      </w:pPr>
      <w:r>
        <w:rPr>
          <w:rFonts w:hint="eastAsia" w:ascii="仿宋" w:hAnsi="仿宋" w:eastAsia="仿宋" w:cs="仿宋"/>
          <w:color w:val="2C2C2C"/>
          <w:sz w:val="28"/>
          <w:szCs w:val="28"/>
        </w:rPr>
        <w:t>联系电话：010-64931499转8004、8005</w:t>
      </w:r>
      <w:r>
        <w:rPr>
          <w:rFonts w:hint="eastAsia" w:ascii="仿宋" w:hAnsi="仿宋" w:eastAsia="仿宋" w:cs="仿宋"/>
          <w:color w:val="333333"/>
          <w:sz w:val="28"/>
          <w:szCs w:val="28"/>
        </w:rPr>
        <w:t xml:space="preserve"> </w:t>
      </w:r>
    </w:p>
    <w:p>
      <w:pPr>
        <w:pStyle w:val="6"/>
        <w:keepNext w:val="0"/>
        <w:keepLines w:val="0"/>
        <w:widowControl/>
        <w:suppressLineNumbers w:val="0"/>
        <w:spacing w:line="21" w:lineRule="atLeast"/>
        <w:ind w:left="0" w:firstLine="560"/>
        <w:jc w:val="left"/>
        <w:rPr>
          <w:rFonts w:hint="eastAsia" w:ascii="仿宋" w:hAnsi="仿宋" w:eastAsia="仿宋" w:cs="仿宋"/>
          <w:sz w:val="28"/>
          <w:szCs w:val="28"/>
        </w:rPr>
      </w:pPr>
      <w:r>
        <w:rPr>
          <w:rFonts w:hint="eastAsia" w:ascii="仿宋" w:hAnsi="仿宋" w:eastAsia="仿宋" w:cs="仿宋"/>
          <w:color w:val="333333"/>
          <w:sz w:val="28"/>
          <w:szCs w:val="28"/>
        </w:rPr>
        <w:t>电子邮箱：</w:t>
      </w:r>
      <w:r>
        <w:rPr>
          <w:rFonts w:hint="eastAsia" w:ascii="仿宋" w:hAnsi="仿宋" w:eastAsia="仿宋" w:cs="仿宋"/>
          <w:color w:val="337AB7"/>
          <w:sz w:val="28"/>
          <w:szCs w:val="28"/>
          <w:u w:val="none"/>
        </w:rPr>
        <w:t>rongbo@caa123.org.cn</w:t>
      </w:r>
      <w:r>
        <w:rPr>
          <w:rFonts w:hint="eastAsia" w:ascii="仿宋" w:hAnsi="仿宋" w:eastAsia="仿宋" w:cs="仿宋"/>
          <w:color w:val="333333"/>
          <w:sz w:val="28"/>
          <w:szCs w:val="28"/>
        </w:rPr>
        <w:t xml:space="preserve"> </w:t>
      </w:r>
    </w:p>
    <w:p>
      <w:pPr>
        <w:pStyle w:val="6"/>
        <w:keepNext w:val="0"/>
        <w:keepLines w:val="0"/>
        <w:widowControl/>
        <w:suppressLineNumbers w:val="0"/>
        <w:spacing w:line="21" w:lineRule="atLeast"/>
        <w:ind w:left="0" w:firstLine="560"/>
        <w:jc w:val="left"/>
        <w:rPr>
          <w:rFonts w:hint="eastAsia" w:ascii="仿宋" w:hAnsi="仿宋" w:eastAsia="仿宋" w:cs="仿宋"/>
          <w:sz w:val="28"/>
          <w:szCs w:val="28"/>
        </w:rPr>
      </w:pPr>
      <w:r>
        <w:rPr>
          <w:rFonts w:hint="eastAsia" w:ascii="仿宋" w:hAnsi="仿宋" w:eastAsia="仿宋" w:cs="仿宋"/>
          <w:color w:val="333333"/>
          <w:sz w:val="28"/>
          <w:szCs w:val="28"/>
        </w:rPr>
        <w:t xml:space="preserve">（二）网络报名技术咨询 </w:t>
      </w:r>
    </w:p>
    <w:p>
      <w:pPr>
        <w:pStyle w:val="6"/>
        <w:keepNext w:val="0"/>
        <w:keepLines w:val="0"/>
        <w:widowControl/>
        <w:suppressLineNumbers w:val="0"/>
        <w:spacing w:line="21" w:lineRule="atLeast"/>
        <w:ind w:left="0" w:firstLine="560"/>
        <w:jc w:val="left"/>
        <w:rPr>
          <w:rFonts w:hint="eastAsia" w:ascii="仿宋" w:hAnsi="仿宋" w:eastAsia="仿宋" w:cs="仿宋"/>
          <w:sz w:val="28"/>
          <w:szCs w:val="28"/>
        </w:rPr>
      </w:pPr>
      <w:r>
        <w:rPr>
          <w:rFonts w:hint="eastAsia" w:ascii="仿宋" w:hAnsi="仿宋" w:eastAsia="仿宋" w:cs="仿宋"/>
          <w:color w:val="333333"/>
          <w:sz w:val="28"/>
          <w:szCs w:val="28"/>
        </w:rPr>
        <w:t xml:space="preserve">中拍协网络服务部联系人：张菁 </w:t>
      </w:r>
    </w:p>
    <w:p>
      <w:pPr>
        <w:pStyle w:val="6"/>
        <w:keepNext w:val="0"/>
        <w:keepLines w:val="0"/>
        <w:widowControl/>
        <w:suppressLineNumbers w:val="0"/>
        <w:shd w:val="clear" w:fill="FFFFFF"/>
        <w:spacing w:line="21" w:lineRule="atLeast"/>
        <w:ind w:left="0" w:firstLine="560"/>
        <w:jc w:val="left"/>
        <w:rPr>
          <w:rFonts w:hint="eastAsia" w:ascii="仿宋" w:hAnsi="仿宋" w:eastAsia="仿宋" w:cs="仿宋"/>
          <w:sz w:val="28"/>
          <w:szCs w:val="28"/>
        </w:rPr>
      </w:pPr>
      <w:r>
        <w:rPr>
          <w:rFonts w:hint="eastAsia" w:ascii="仿宋" w:hAnsi="仿宋" w:eastAsia="仿宋" w:cs="仿宋"/>
          <w:color w:val="333333"/>
          <w:sz w:val="28"/>
          <w:szCs w:val="28"/>
          <w:shd w:val="clear" w:fill="FFFFFF"/>
        </w:rPr>
        <w:t xml:space="preserve">联系电话：4008985988 </w:t>
      </w:r>
    </w:p>
    <w:p>
      <w:pPr>
        <w:pStyle w:val="6"/>
        <w:keepNext w:val="0"/>
        <w:keepLines w:val="0"/>
        <w:widowControl/>
        <w:suppressLineNumbers w:val="0"/>
        <w:spacing w:line="21" w:lineRule="atLeast"/>
        <w:jc w:val="left"/>
        <w:rPr>
          <w:rFonts w:hint="eastAsia" w:ascii="仿宋" w:hAnsi="仿宋" w:eastAsia="仿宋" w:cs="仿宋"/>
          <w:sz w:val="28"/>
          <w:szCs w:val="28"/>
        </w:rPr>
      </w:pPr>
      <w:r>
        <w:rPr>
          <w:rFonts w:hint="eastAsia" w:ascii="仿宋" w:hAnsi="仿宋" w:eastAsia="仿宋" w:cs="仿宋"/>
          <w:color w:val="2C2C2C"/>
          <w:sz w:val="28"/>
          <w:szCs w:val="28"/>
        </w:rPr>
        <w:t>附件1：《2018年拍卖师资格考试网上报名操作程序及说明》</w:t>
      </w:r>
      <w:r>
        <w:rPr>
          <w:rFonts w:hint="eastAsia" w:ascii="仿宋" w:hAnsi="仿宋" w:eastAsia="仿宋" w:cs="仿宋"/>
          <w:color w:val="333333"/>
          <w:sz w:val="28"/>
          <w:szCs w:val="28"/>
        </w:rPr>
        <w:t xml:space="preserve"> </w:t>
      </w:r>
    </w:p>
    <w:p>
      <w:pPr>
        <w:pStyle w:val="6"/>
        <w:keepNext w:val="0"/>
        <w:keepLines w:val="0"/>
        <w:widowControl/>
        <w:suppressLineNumbers w:val="0"/>
        <w:spacing w:line="21" w:lineRule="atLeast"/>
        <w:jc w:val="left"/>
        <w:rPr>
          <w:rFonts w:hint="eastAsia" w:ascii="仿宋" w:hAnsi="仿宋" w:eastAsia="仿宋" w:cs="仿宋"/>
          <w:sz w:val="28"/>
          <w:szCs w:val="28"/>
        </w:rPr>
      </w:pPr>
      <w:r>
        <w:rPr>
          <w:rFonts w:hint="eastAsia" w:ascii="仿宋" w:hAnsi="仿宋" w:eastAsia="仿宋" w:cs="仿宋"/>
          <w:color w:val="2C2C2C"/>
          <w:sz w:val="28"/>
          <w:szCs w:val="28"/>
        </w:rPr>
        <w:t>附件2：《2018年度拍卖师报名考试交费相关提示》</w:t>
      </w:r>
      <w:r>
        <w:rPr>
          <w:rFonts w:hint="eastAsia" w:ascii="仿宋" w:hAnsi="仿宋" w:eastAsia="仿宋" w:cs="仿宋"/>
          <w:color w:val="333333"/>
          <w:sz w:val="28"/>
          <w:szCs w:val="28"/>
        </w:rPr>
        <w:t xml:space="preserve"> </w:t>
      </w:r>
    </w:p>
    <w:p>
      <w:pPr>
        <w:tabs>
          <w:tab w:val="left" w:pos="892"/>
        </w:tabs>
        <w:jc w:val="left"/>
        <w:rPr>
          <w:rFonts w:hint="eastAsia" w:ascii="仿宋" w:hAnsi="仿宋" w:eastAsia="仿宋" w:cs="仿宋"/>
          <w:sz w:val="28"/>
          <w:szCs w:val="28"/>
          <w:lang w:val="en-US" w:eastAsia="zh-CN"/>
        </w:rPr>
      </w:pPr>
    </w:p>
    <w:p>
      <w:pPr>
        <w:rPr>
          <w:rFonts w:hint="eastAsia" w:ascii="仿宋" w:hAnsi="仿宋" w:eastAsia="仿宋" w:cs="仿宋"/>
          <w:kern w:val="2"/>
          <w:sz w:val="28"/>
          <w:szCs w:val="28"/>
          <w:lang w:val="en-US" w:eastAsia="zh-CN" w:bidi="ar-SA"/>
        </w:rPr>
      </w:pPr>
    </w:p>
    <w:p>
      <w:pPr>
        <w:rPr>
          <w:rFonts w:hint="eastAsia" w:ascii="仿宋" w:hAnsi="仿宋" w:eastAsia="仿宋" w:cs="仿宋"/>
          <w:kern w:val="2"/>
          <w:sz w:val="28"/>
          <w:szCs w:val="28"/>
          <w:lang w:val="en-US" w:eastAsia="zh-CN" w:bidi="ar-SA"/>
        </w:rPr>
      </w:pPr>
    </w:p>
    <w:p>
      <w:pPr>
        <w:pStyle w:val="6"/>
        <w:keepNext w:val="0"/>
        <w:keepLines w:val="0"/>
        <w:widowControl/>
        <w:suppressLineNumbers w:val="0"/>
        <w:spacing w:line="21" w:lineRule="atLeast"/>
        <w:ind w:left="0" w:firstLine="3600"/>
        <w:jc w:val="right"/>
        <w:rPr>
          <w:rFonts w:hint="eastAsia" w:ascii="仿宋" w:hAnsi="仿宋" w:eastAsia="仿宋" w:cs="仿宋"/>
          <w:sz w:val="24"/>
          <w:szCs w:val="24"/>
        </w:rPr>
      </w:pPr>
      <w:r>
        <w:rPr>
          <w:rFonts w:hint="eastAsia" w:ascii="仿宋" w:hAnsi="仿宋" w:eastAsia="仿宋" w:cs="仿宋"/>
          <w:kern w:val="2"/>
          <w:sz w:val="28"/>
          <w:szCs w:val="28"/>
          <w:lang w:val="en-US" w:eastAsia="zh-CN" w:bidi="ar-SA"/>
        </w:rPr>
        <w:tab/>
      </w:r>
      <w:r>
        <w:rPr>
          <w:rFonts w:hint="eastAsia" w:ascii="仿宋" w:hAnsi="仿宋" w:eastAsia="仿宋" w:cs="仿宋"/>
          <w:color w:val="333333"/>
          <w:sz w:val="28"/>
          <w:szCs w:val="28"/>
        </w:rPr>
        <w:t xml:space="preserve">      二○一八年六月五日 </w:t>
      </w:r>
    </w:p>
    <w:p>
      <w:pPr>
        <w:tabs>
          <w:tab w:val="left" w:pos="5197"/>
        </w:tabs>
        <w:jc w:val="left"/>
        <w:rPr>
          <w:lang w:val="en-US" w:eastAsia="zh-CN"/>
        </w:rPr>
      </w:pPr>
    </w:p>
    <w:p>
      <w:pPr>
        <w:rPr>
          <w:rFonts w:asciiTheme="minorHAnsi" w:hAnsiTheme="minorHAnsi" w:eastAsiaTheme="minorEastAsia" w:cstheme="minorBidi"/>
          <w:kern w:val="2"/>
          <w:sz w:val="21"/>
          <w:szCs w:val="24"/>
          <w:lang w:val="en-US" w:eastAsia="zh-CN" w:bidi="ar-SA"/>
        </w:rPr>
      </w:pPr>
    </w:p>
    <w:p>
      <w:pPr>
        <w:rPr>
          <w:rFonts w:asciiTheme="minorHAnsi" w:hAnsiTheme="minorHAnsi" w:eastAsiaTheme="minorEastAsia" w:cstheme="minorBidi"/>
          <w:kern w:val="2"/>
          <w:sz w:val="21"/>
          <w:szCs w:val="24"/>
          <w:lang w:val="en-US" w:eastAsia="zh-CN" w:bidi="ar-SA"/>
        </w:rPr>
      </w:pPr>
    </w:p>
    <w:p>
      <w:pPr>
        <w:rPr>
          <w:rFonts w:asciiTheme="minorHAnsi" w:hAnsiTheme="minorHAnsi" w:eastAsiaTheme="minorEastAsia" w:cstheme="minorBidi"/>
          <w:kern w:val="2"/>
          <w:sz w:val="21"/>
          <w:szCs w:val="24"/>
          <w:lang w:val="en-US" w:eastAsia="zh-CN" w:bidi="ar-SA"/>
        </w:rPr>
      </w:pPr>
    </w:p>
    <w:p>
      <w:pPr>
        <w:pStyle w:val="2"/>
        <w:keepNext w:val="0"/>
        <w:keepLines w:val="0"/>
        <w:widowControl/>
        <w:suppressLineNumbers w:val="0"/>
        <w:shd w:val="clear" w:fill="FFFFFF"/>
        <w:spacing w:line="21" w:lineRule="atLeast"/>
        <w:jc w:val="center"/>
        <w:rPr>
          <w:rFonts w:hint="eastAsia" w:cstheme="minorBidi"/>
          <w:kern w:val="2"/>
          <w:sz w:val="21"/>
          <w:szCs w:val="24"/>
          <w:lang w:val="en-US" w:eastAsia="zh-CN" w:bidi="ar-SA"/>
        </w:rPr>
      </w:pPr>
      <w:r>
        <w:rPr>
          <w:rFonts w:hint="eastAsia" w:cstheme="minorBidi"/>
          <w:kern w:val="2"/>
          <w:sz w:val="21"/>
          <w:szCs w:val="24"/>
          <w:lang w:val="en-US" w:eastAsia="zh-CN" w:bidi="ar-SA"/>
        </w:rPr>
        <w:tab/>
      </w:r>
    </w:p>
    <w:p>
      <w:pPr>
        <w:pStyle w:val="2"/>
        <w:keepNext w:val="0"/>
        <w:keepLines w:val="0"/>
        <w:widowControl/>
        <w:suppressLineNumbers w:val="0"/>
        <w:shd w:val="clear" w:fill="FFFFFF"/>
        <w:spacing w:line="21" w:lineRule="atLeast"/>
        <w:jc w:val="center"/>
        <w:rPr>
          <w:rFonts w:hint="eastAsia" w:cstheme="minorBidi"/>
          <w:kern w:val="2"/>
          <w:sz w:val="21"/>
          <w:szCs w:val="24"/>
          <w:lang w:val="en-US" w:eastAsia="zh-CN" w:bidi="ar-SA"/>
        </w:rPr>
      </w:pPr>
    </w:p>
    <w:p>
      <w:pPr>
        <w:pStyle w:val="2"/>
        <w:keepNext w:val="0"/>
        <w:keepLines w:val="0"/>
        <w:widowControl/>
        <w:suppressLineNumbers w:val="0"/>
        <w:shd w:val="clear" w:fill="FFFFFF"/>
        <w:spacing w:line="21" w:lineRule="atLeast"/>
        <w:jc w:val="center"/>
        <w:rPr>
          <w:rFonts w:hint="eastAsia" w:cstheme="minorBidi"/>
          <w:kern w:val="2"/>
          <w:sz w:val="21"/>
          <w:szCs w:val="24"/>
          <w:lang w:val="en-US" w:eastAsia="zh-CN" w:bidi="ar-SA"/>
        </w:rPr>
      </w:pPr>
    </w:p>
    <w:p>
      <w:pPr>
        <w:pStyle w:val="2"/>
        <w:keepNext w:val="0"/>
        <w:keepLines w:val="0"/>
        <w:widowControl/>
        <w:suppressLineNumbers w:val="0"/>
        <w:shd w:val="clear" w:fill="FFFFFF"/>
        <w:spacing w:line="21" w:lineRule="atLeast"/>
        <w:jc w:val="center"/>
        <w:rPr>
          <w:rFonts w:hint="eastAsia" w:cstheme="minorBidi"/>
          <w:kern w:val="2"/>
          <w:sz w:val="21"/>
          <w:szCs w:val="24"/>
          <w:lang w:val="en-US" w:eastAsia="zh-CN" w:bidi="ar-SA"/>
        </w:rPr>
      </w:pPr>
    </w:p>
    <w:p>
      <w:pPr>
        <w:pStyle w:val="2"/>
        <w:keepNext w:val="0"/>
        <w:keepLines w:val="0"/>
        <w:widowControl/>
        <w:suppressLineNumbers w:val="0"/>
        <w:shd w:val="clear" w:fill="FFFFFF"/>
        <w:spacing w:line="21" w:lineRule="atLeast"/>
        <w:jc w:val="center"/>
        <w:rPr>
          <w:rFonts w:hint="eastAsia" w:cstheme="minorBidi"/>
          <w:kern w:val="2"/>
          <w:sz w:val="21"/>
          <w:szCs w:val="24"/>
          <w:lang w:val="en-US" w:eastAsia="zh-CN" w:bidi="ar-SA"/>
        </w:rPr>
      </w:pPr>
    </w:p>
    <w:p>
      <w:pPr>
        <w:pStyle w:val="2"/>
        <w:keepNext w:val="0"/>
        <w:keepLines w:val="0"/>
        <w:widowControl/>
        <w:suppressLineNumbers w:val="0"/>
        <w:shd w:val="clear" w:fill="FFFFFF"/>
        <w:spacing w:line="21" w:lineRule="atLeast"/>
        <w:jc w:val="center"/>
        <w:rPr>
          <w:rFonts w:hint="eastAsia" w:cstheme="minorBidi"/>
          <w:kern w:val="2"/>
          <w:sz w:val="21"/>
          <w:szCs w:val="24"/>
          <w:lang w:val="en-US" w:eastAsia="zh-CN" w:bidi="ar-SA"/>
        </w:rPr>
      </w:pPr>
    </w:p>
    <w:p>
      <w:pPr>
        <w:pStyle w:val="2"/>
        <w:keepNext w:val="0"/>
        <w:keepLines w:val="0"/>
        <w:widowControl/>
        <w:suppressLineNumbers w:val="0"/>
        <w:shd w:val="clear" w:fill="FFFFFF"/>
        <w:spacing w:line="21" w:lineRule="atLeast"/>
        <w:jc w:val="center"/>
        <w:rPr>
          <w:rFonts w:hint="eastAsia" w:cstheme="minorBidi"/>
          <w:kern w:val="2"/>
          <w:sz w:val="21"/>
          <w:szCs w:val="24"/>
          <w:lang w:val="en-US" w:eastAsia="zh-CN" w:bidi="ar-SA"/>
        </w:rPr>
      </w:pP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333333"/>
          <w:sz w:val="36"/>
          <w:szCs w:val="36"/>
          <w:shd w:val="clear" w:fill="FFFFFF"/>
        </w:rPr>
      </w:pP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line="440" w:lineRule="exact"/>
        <w:jc w:val="center"/>
        <w:textAlignment w:val="auto"/>
        <w:rPr>
          <w:rFonts w:hint="eastAsia" w:ascii="仿宋" w:hAnsi="仿宋" w:eastAsia="仿宋" w:cs="仿宋"/>
          <w:sz w:val="36"/>
          <w:szCs w:val="36"/>
        </w:rPr>
      </w:pPr>
      <w:r>
        <w:rPr>
          <w:rFonts w:hint="eastAsia" w:ascii="仿宋" w:hAnsi="仿宋" w:eastAsia="仿宋" w:cs="仿宋"/>
          <w:color w:val="333333"/>
          <w:sz w:val="36"/>
          <w:szCs w:val="36"/>
          <w:shd w:val="clear" w:fill="FFFFFF"/>
        </w:rPr>
        <w:t xml:space="preserve">关于举办“拍卖企业案例分析及法律风险防范” </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line="440" w:lineRule="exact"/>
        <w:jc w:val="center"/>
        <w:textAlignment w:val="auto"/>
        <w:rPr>
          <w:rFonts w:hint="eastAsia" w:ascii="仿宋" w:hAnsi="仿宋" w:eastAsia="仿宋" w:cs="仿宋"/>
          <w:sz w:val="36"/>
          <w:szCs w:val="36"/>
        </w:rPr>
      </w:pPr>
      <w:r>
        <w:rPr>
          <w:rFonts w:hint="eastAsia" w:ascii="仿宋" w:hAnsi="仿宋" w:eastAsia="仿宋" w:cs="仿宋"/>
          <w:color w:val="333333"/>
          <w:sz w:val="36"/>
          <w:szCs w:val="36"/>
          <w:shd w:val="clear" w:fill="FFFFFF"/>
        </w:rPr>
        <w:t xml:space="preserve">研讨班的通知 </w:t>
      </w:r>
    </w:p>
    <w:p>
      <w:pPr>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40" w:lineRule="exact"/>
        <w:ind w:left="0" w:right="0"/>
        <w:jc w:val="left"/>
        <w:textAlignment w:val="auto"/>
      </w:pPr>
      <w:r>
        <w:rPr>
          <w:rFonts w:ascii="Helvetica" w:hAnsi="Helvetica" w:eastAsia="Helvetica" w:cs="Helvetica"/>
          <w:color w:val="333333"/>
          <w:kern w:val="0"/>
          <w:sz w:val="24"/>
          <w:szCs w:val="24"/>
          <w:lang w:val="en-US" w:eastAsia="zh-CN" w:bidi="ar"/>
        </w:rPr>
        <w:t xml:space="preserve">  </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440" w:lineRule="exact"/>
        <w:ind w:left="0" w:right="0"/>
        <w:jc w:val="left"/>
        <w:textAlignment w:val="auto"/>
        <w:rPr>
          <w:rFonts w:hint="eastAsia" w:ascii="仿宋" w:hAnsi="仿宋" w:eastAsia="仿宋" w:cs="仿宋"/>
          <w:sz w:val="28"/>
          <w:szCs w:val="28"/>
        </w:rPr>
      </w:pPr>
      <w:r>
        <w:rPr>
          <w:rFonts w:hint="default" w:ascii="Helvetica" w:hAnsi="Helvetica" w:eastAsia="Helvetica" w:cs="Helvetica"/>
          <w:color w:val="333333"/>
          <w:kern w:val="0"/>
          <w:sz w:val="24"/>
          <w:szCs w:val="24"/>
          <w:shd w:val="clear" w:fill="FFFFFF"/>
          <w:lang w:val="en-US" w:eastAsia="zh-CN" w:bidi="ar"/>
        </w:rPr>
        <w:t>   </w:t>
      </w:r>
      <w:r>
        <w:rPr>
          <w:rFonts w:hint="eastAsia" w:ascii="仿宋" w:hAnsi="仿宋" w:eastAsia="仿宋" w:cs="仿宋"/>
          <w:color w:val="333333"/>
          <w:kern w:val="0"/>
          <w:sz w:val="28"/>
          <w:szCs w:val="28"/>
          <w:shd w:val="clear" w:fill="FFFFFF"/>
          <w:lang w:val="en-US" w:eastAsia="zh-CN" w:bidi="ar"/>
        </w:rPr>
        <w:t xml:space="preserve">各拍卖企业、拍卖师及企业法律顾问： </w:t>
      </w:r>
    </w:p>
    <w:p>
      <w:pPr>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40" w:lineRule="exact"/>
        <w:ind w:left="0" w:right="0" w:firstLine="600"/>
        <w:jc w:val="left"/>
        <w:textAlignment w:val="auto"/>
        <w:rPr>
          <w:rFonts w:hint="eastAsia" w:ascii="仿宋" w:hAnsi="仿宋" w:eastAsia="仿宋" w:cs="仿宋"/>
          <w:sz w:val="28"/>
          <w:szCs w:val="28"/>
        </w:rPr>
      </w:pPr>
      <w:r>
        <w:rPr>
          <w:rFonts w:hint="eastAsia" w:ascii="仿宋" w:hAnsi="仿宋" w:eastAsia="仿宋" w:cs="仿宋"/>
          <w:color w:val="333333"/>
          <w:kern w:val="0"/>
          <w:sz w:val="28"/>
          <w:szCs w:val="28"/>
          <w:lang w:val="en-US" w:eastAsia="zh-CN" w:bidi="ar"/>
        </w:rPr>
        <w:t xml:space="preserve">随着社会经济的发展，拍卖活动涉及领域越来越广泛，规范拍卖行业的法律法规也越来越多。为提高拍卖行业整体法律知识水平，防范法律风险发生，中国拍卖行业协会（以下简称“中拍协”）定于2018年7月上旬在合肥举办“拍卖企业案例分析及法律风险防范”研讨班。通过专家分析实际判例，帮助企业了解法院裁判思路；同时特邀专家对企业的法律问题进行现场答疑指导。现将研讨班有关事项通知如下： </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440" w:lineRule="exact"/>
        <w:ind w:left="0" w:right="0" w:firstLine="602"/>
        <w:jc w:val="left"/>
        <w:textAlignment w:val="auto"/>
        <w:rPr>
          <w:rFonts w:hint="eastAsia" w:ascii="仿宋" w:hAnsi="仿宋" w:eastAsia="仿宋" w:cs="仿宋"/>
          <w:sz w:val="28"/>
          <w:szCs w:val="28"/>
        </w:rPr>
      </w:pPr>
      <w:r>
        <w:rPr>
          <w:rFonts w:hint="eastAsia" w:ascii="仿宋" w:hAnsi="仿宋" w:eastAsia="仿宋" w:cs="仿宋"/>
          <w:b/>
          <w:color w:val="333333"/>
          <w:kern w:val="0"/>
          <w:sz w:val="28"/>
          <w:szCs w:val="28"/>
          <w:shd w:val="clear" w:fill="FFFFFF"/>
          <w:lang w:val="en-US" w:eastAsia="zh-CN" w:bidi="ar"/>
        </w:rPr>
        <w:t>一、培训内容</w:t>
      </w:r>
      <w:r>
        <w:rPr>
          <w:rFonts w:hint="eastAsia" w:ascii="仿宋" w:hAnsi="仿宋" w:eastAsia="仿宋" w:cs="仿宋"/>
          <w:color w:val="333333"/>
          <w:kern w:val="0"/>
          <w:sz w:val="28"/>
          <w:szCs w:val="28"/>
          <w:shd w:val="clear" w:fill="FFFFFF"/>
          <w:lang w:val="en-US" w:eastAsia="zh-CN" w:bidi="ar"/>
        </w:rPr>
        <w:t xml:space="preserve"> </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440" w:lineRule="exact"/>
        <w:ind w:left="0" w:right="0" w:firstLine="0"/>
        <w:jc w:val="left"/>
        <w:textAlignment w:val="auto"/>
        <w:rPr>
          <w:rFonts w:hint="eastAsia" w:ascii="仿宋" w:hAnsi="仿宋" w:eastAsia="仿宋" w:cs="仿宋"/>
          <w:sz w:val="28"/>
          <w:szCs w:val="28"/>
        </w:rPr>
      </w:pPr>
      <w:r>
        <w:rPr>
          <w:rFonts w:hint="eastAsia" w:ascii="仿宋" w:hAnsi="仿宋" w:eastAsia="仿宋" w:cs="仿宋"/>
          <w:color w:val="333333"/>
          <w:sz w:val="28"/>
          <w:szCs w:val="28"/>
          <w:shd w:val="clear" w:fill="FFFFFF"/>
        </w:rPr>
        <w:t xml:space="preserve">            1、拍卖合同纠纷问题解析； </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440" w:lineRule="exact"/>
        <w:ind w:left="0" w:right="0" w:firstLine="0"/>
        <w:jc w:val="left"/>
        <w:textAlignment w:val="auto"/>
        <w:rPr>
          <w:rFonts w:hint="eastAsia" w:ascii="仿宋" w:hAnsi="仿宋" w:eastAsia="仿宋" w:cs="仿宋"/>
          <w:sz w:val="28"/>
          <w:szCs w:val="28"/>
        </w:rPr>
      </w:pPr>
      <w:r>
        <w:rPr>
          <w:rFonts w:hint="eastAsia" w:ascii="仿宋" w:hAnsi="仿宋" w:eastAsia="仿宋" w:cs="仿宋"/>
          <w:color w:val="333333"/>
          <w:sz w:val="28"/>
          <w:szCs w:val="28"/>
          <w:shd w:val="clear" w:fill="FFFFFF"/>
        </w:rPr>
        <w:t xml:space="preserve">            2、拍卖侵权纠纷问题解析； </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440" w:lineRule="exact"/>
        <w:ind w:left="0" w:right="0" w:firstLine="0"/>
        <w:jc w:val="left"/>
        <w:textAlignment w:val="auto"/>
        <w:rPr>
          <w:rFonts w:hint="eastAsia" w:ascii="仿宋" w:hAnsi="仿宋" w:eastAsia="仿宋" w:cs="仿宋"/>
          <w:sz w:val="28"/>
          <w:szCs w:val="28"/>
        </w:rPr>
      </w:pPr>
      <w:r>
        <w:rPr>
          <w:rFonts w:hint="eastAsia" w:ascii="仿宋" w:hAnsi="仿宋" w:eastAsia="仿宋" w:cs="仿宋"/>
          <w:color w:val="333333"/>
          <w:sz w:val="28"/>
          <w:szCs w:val="28"/>
          <w:shd w:val="clear" w:fill="FFFFFF"/>
        </w:rPr>
        <w:t xml:space="preserve">            3、拍卖当事人纠纷问题解析； </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440" w:lineRule="exact"/>
        <w:ind w:left="0" w:right="0" w:firstLine="0"/>
        <w:jc w:val="left"/>
        <w:textAlignment w:val="auto"/>
        <w:rPr>
          <w:rFonts w:hint="eastAsia" w:ascii="仿宋" w:hAnsi="仿宋" w:eastAsia="仿宋" w:cs="仿宋"/>
          <w:sz w:val="28"/>
          <w:szCs w:val="28"/>
        </w:rPr>
      </w:pPr>
      <w:r>
        <w:rPr>
          <w:rFonts w:hint="eastAsia" w:ascii="仿宋" w:hAnsi="仿宋" w:eastAsia="仿宋" w:cs="仿宋"/>
          <w:color w:val="333333"/>
          <w:sz w:val="28"/>
          <w:szCs w:val="28"/>
          <w:shd w:val="clear" w:fill="FFFFFF"/>
        </w:rPr>
        <w:t xml:space="preserve">            4、拍卖业务程序纠纷问题解析； </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440" w:lineRule="exact"/>
        <w:ind w:left="0" w:right="0" w:firstLine="0"/>
        <w:jc w:val="left"/>
        <w:textAlignment w:val="auto"/>
        <w:rPr>
          <w:rFonts w:hint="eastAsia" w:ascii="仿宋" w:hAnsi="仿宋" w:eastAsia="仿宋" w:cs="仿宋"/>
          <w:sz w:val="28"/>
          <w:szCs w:val="28"/>
        </w:rPr>
      </w:pPr>
      <w:r>
        <w:rPr>
          <w:rFonts w:hint="eastAsia" w:ascii="仿宋" w:hAnsi="仿宋" w:eastAsia="仿宋" w:cs="仿宋"/>
          <w:color w:val="333333"/>
          <w:sz w:val="28"/>
          <w:szCs w:val="28"/>
          <w:shd w:val="clear" w:fill="FFFFFF"/>
        </w:rPr>
        <w:t xml:space="preserve">            5、案例分组讨论； </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440" w:lineRule="exact"/>
        <w:ind w:left="0" w:right="0" w:firstLine="0"/>
        <w:jc w:val="left"/>
        <w:textAlignment w:val="auto"/>
        <w:rPr>
          <w:rFonts w:hint="eastAsia" w:ascii="仿宋" w:hAnsi="仿宋" w:eastAsia="仿宋" w:cs="仿宋"/>
          <w:sz w:val="28"/>
          <w:szCs w:val="28"/>
        </w:rPr>
      </w:pPr>
      <w:r>
        <w:rPr>
          <w:rFonts w:hint="eastAsia" w:ascii="仿宋" w:hAnsi="仿宋" w:eastAsia="仿宋" w:cs="仿宋"/>
          <w:color w:val="333333"/>
          <w:sz w:val="28"/>
          <w:szCs w:val="28"/>
          <w:shd w:val="clear" w:fill="FFFFFF"/>
        </w:rPr>
        <w:t xml:space="preserve">            6、现场法律咨询答疑。 </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440" w:lineRule="exact"/>
        <w:ind w:left="0" w:right="0" w:firstLine="602"/>
        <w:jc w:val="left"/>
        <w:textAlignment w:val="auto"/>
        <w:rPr>
          <w:rFonts w:hint="eastAsia" w:ascii="仿宋" w:hAnsi="仿宋" w:eastAsia="仿宋" w:cs="仿宋"/>
          <w:sz w:val="28"/>
          <w:szCs w:val="28"/>
        </w:rPr>
      </w:pPr>
      <w:r>
        <w:rPr>
          <w:rFonts w:hint="eastAsia" w:ascii="仿宋" w:hAnsi="仿宋" w:eastAsia="仿宋" w:cs="仿宋"/>
          <w:b/>
          <w:color w:val="333333"/>
          <w:kern w:val="0"/>
          <w:sz w:val="28"/>
          <w:szCs w:val="28"/>
          <w:shd w:val="clear" w:fill="FFFFFF"/>
          <w:lang w:val="en-US" w:eastAsia="zh-CN" w:bidi="ar"/>
        </w:rPr>
        <w:t>二、报名缴费</w:t>
      </w:r>
      <w:r>
        <w:rPr>
          <w:rFonts w:hint="eastAsia" w:ascii="仿宋" w:hAnsi="仿宋" w:eastAsia="仿宋" w:cs="仿宋"/>
          <w:color w:val="333333"/>
          <w:kern w:val="0"/>
          <w:sz w:val="28"/>
          <w:szCs w:val="28"/>
          <w:shd w:val="clear" w:fill="FFFFFF"/>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40" w:lineRule="exact"/>
        <w:ind w:left="0" w:right="0" w:firstLine="600"/>
        <w:jc w:val="left"/>
        <w:textAlignment w:val="auto"/>
        <w:rPr>
          <w:rFonts w:hint="eastAsia" w:ascii="仿宋" w:hAnsi="仿宋" w:eastAsia="仿宋" w:cs="仿宋"/>
          <w:sz w:val="28"/>
          <w:szCs w:val="28"/>
        </w:rPr>
      </w:pPr>
      <w:r>
        <w:rPr>
          <w:rFonts w:hint="eastAsia" w:ascii="仿宋" w:hAnsi="仿宋" w:eastAsia="仿宋" w:cs="仿宋"/>
          <w:color w:val="333333"/>
          <w:kern w:val="0"/>
          <w:sz w:val="28"/>
          <w:szCs w:val="28"/>
          <w:lang w:val="en-US" w:eastAsia="zh-CN" w:bidi="ar"/>
        </w:rPr>
        <w:t xml:space="preserve">    本次培训班限额150名，额满为止。培训费用1900元/人。  </w:t>
      </w:r>
    </w:p>
    <w:p>
      <w:pPr>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40" w:lineRule="exact"/>
        <w:ind w:left="0" w:right="0" w:firstLine="600"/>
        <w:jc w:val="left"/>
        <w:textAlignment w:val="auto"/>
        <w:rPr>
          <w:rFonts w:hint="eastAsia" w:ascii="仿宋" w:hAnsi="仿宋" w:eastAsia="仿宋" w:cs="仿宋"/>
          <w:sz w:val="28"/>
          <w:szCs w:val="28"/>
        </w:rPr>
      </w:pPr>
      <w:r>
        <w:rPr>
          <w:rFonts w:hint="eastAsia" w:ascii="仿宋" w:hAnsi="仿宋" w:eastAsia="仿宋" w:cs="仿宋"/>
          <w:color w:val="333333"/>
          <w:kern w:val="0"/>
          <w:sz w:val="28"/>
          <w:szCs w:val="28"/>
          <w:lang w:val="en-US" w:eastAsia="zh-CN" w:bidi="ar"/>
        </w:rPr>
        <w:t>    </w:t>
      </w:r>
      <w:r>
        <w:rPr>
          <w:rFonts w:hint="eastAsia" w:ascii="仿宋" w:hAnsi="仿宋" w:eastAsia="仿宋" w:cs="仿宋"/>
          <w:color w:val="337AB7"/>
          <w:kern w:val="0"/>
          <w:sz w:val="28"/>
          <w:szCs w:val="28"/>
          <w:u w:val="single"/>
          <w:lang w:val="en-US" w:eastAsia="zh-CN" w:bidi="ar"/>
        </w:rPr>
        <w:fldChar w:fldCharType="begin"/>
      </w:r>
      <w:r>
        <w:rPr>
          <w:rFonts w:hint="eastAsia" w:ascii="仿宋" w:hAnsi="仿宋" w:eastAsia="仿宋" w:cs="仿宋"/>
          <w:color w:val="337AB7"/>
          <w:kern w:val="0"/>
          <w:sz w:val="28"/>
          <w:szCs w:val="28"/>
          <w:u w:val="single"/>
          <w:lang w:val="en-US" w:eastAsia="zh-CN" w:bidi="ar"/>
        </w:rPr>
        <w:instrText xml:space="preserve"> HYPERLINK "http://www.caa123.org.cn/frontCcSignOfferDetailAction.do?method=doSignOfferDetail&amp;key=3662" \t "http://www.caa123.org.cn/_blank" </w:instrText>
      </w:r>
      <w:r>
        <w:rPr>
          <w:rFonts w:hint="eastAsia" w:ascii="仿宋" w:hAnsi="仿宋" w:eastAsia="仿宋" w:cs="仿宋"/>
          <w:color w:val="337AB7"/>
          <w:kern w:val="0"/>
          <w:sz w:val="28"/>
          <w:szCs w:val="28"/>
          <w:u w:val="single"/>
          <w:lang w:val="en-US" w:eastAsia="zh-CN" w:bidi="ar"/>
        </w:rPr>
        <w:fldChar w:fldCharType="separate"/>
      </w:r>
      <w:r>
        <w:rPr>
          <w:rStyle w:val="11"/>
          <w:rFonts w:hint="eastAsia" w:ascii="仿宋" w:hAnsi="仿宋" w:eastAsia="仿宋" w:cs="仿宋"/>
          <w:color w:val="E53333"/>
          <w:sz w:val="28"/>
          <w:szCs w:val="28"/>
          <w:u w:val="single"/>
        </w:rPr>
        <w:t>点此报名</w:t>
      </w:r>
      <w:r>
        <w:rPr>
          <w:rFonts w:hint="eastAsia" w:ascii="仿宋" w:hAnsi="仿宋" w:eastAsia="仿宋" w:cs="仿宋"/>
          <w:color w:val="337AB7"/>
          <w:kern w:val="0"/>
          <w:sz w:val="28"/>
          <w:szCs w:val="28"/>
          <w:u w:val="single"/>
          <w:lang w:val="en-US" w:eastAsia="zh-CN" w:bidi="ar"/>
        </w:rPr>
        <w:fldChar w:fldCharType="end"/>
      </w:r>
      <w:r>
        <w:rPr>
          <w:rFonts w:hint="eastAsia" w:ascii="仿宋" w:hAnsi="仿宋" w:eastAsia="仿宋" w:cs="仿宋"/>
          <w:color w:val="333333"/>
          <w:kern w:val="0"/>
          <w:sz w:val="28"/>
          <w:szCs w:val="28"/>
          <w:lang w:val="en-US" w:eastAsia="zh-CN" w:bidi="ar"/>
        </w:rPr>
        <w:t xml:space="preserve"> </w:t>
      </w:r>
    </w:p>
    <w:p>
      <w:pPr>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150" w:afterAutospacing="0" w:line="440" w:lineRule="exact"/>
        <w:ind w:left="0" w:right="0" w:firstLine="602"/>
        <w:jc w:val="left"/>
        <w:textAlignment w:val="auto"/>
        <w:rPr>
          <w:rFonts w:hint="eastAsia" w:ascii="仿宋" w:hAnsi="仿宋" w:eastAsia="仿宋" w:cs="仿宋"/>
          <w:sz w:val="28"/>
          <w:szCs w:val="28"/>
        </w:rPr>
      </w:pPr>
      <w:r>
        <w:rPr>
          <w:rFonts w:hint="eastAsia" w:ascii="仿宋" w:hAnsi="仿宋" w:eastAsia="仿宋" w:cs="仿宋"/>
          <w:b/>
          <w:color w:val="333333"/>
          <w:kern w:val="0"/>
          <w:sz w:val="28"/>
          <w:szCs w:val="28"/>
          <w:shd w:val="clear" w:fill="FFFFFF"/>
          <w:lang w:val="en-US" w:eastAsia="zh-CN" w:bidi="ar"/>
        </w:rPr>
        <w:t>三、时间与地点</w:t>
      </w:r>
      <w:r>
        <w:rPr>
          <w:rFonts w:hint="eastAsia" w:ascii="仿宋" w:hAnsi="仿宋" w:eastAsia="仿宋" w:cs="仿宋"/>
          <w:color w:val="333333"/>
          <w:kern w:val="0"/>
          <w:sz w:val="28"/>
          <w:szCs w:val="28"/>
          <w:shd w:val="clear" w:fill="FFFFFF"/>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40" w:lineRule="exact"/>
        <w:ind w:left="0" w:right="0" w:firstLine="600"/>
        <w:jc w:val="left"/>
        <w:textAlignment w:val="auto"/>
        <w:rPr>
          <w:rFonts w:hint="eastAsia" w:ascii="仿宋" w:hAnsi="仿宋" w:eastAsia="仿宋" w:cs="仿宋"/>
          <w:sz w:val="28"/>
          <w:szCs w:val="28"/>
        </w:rPr>
      </w:pPr>
      <w:r>
        <w:rPr>
          <w:rFonts w:hint="eastAsia" w:ascii="仿宋" w:hAnsi="仿宋" w:eastAsia="仿宋" w:cs="仿宋"/>
          <w:color w:val="333333"/>
          <w:kern w:val="0"/>
          <w:sz w:val="28"/>
          <w:szCs w:val="28"/>
          <w:lang w:val="en-US" w:eastAsia="zh-CN" w:bidi="ar"/>
        </w:rPr>
        <w:t xml:space="preserve">（一）时间 </w:t>
      </w:r>
    </w:p>
    <w:p>
      <w:pPr>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40" w:lineRule="exact"/>
        <w:ind w:left="0" w:right="0" w:firstLine="600"/>
        <w:jc w:val="left"/>
        <w:textAlignment w:val="auto"/>
        <w:rPr>
          <w:rFonts w:hint="eastAsia" w:ascii="仿宋" w:hAnsi="仿宋" w:eastAsia="仿宋" w:cs="仿宋"/>
          <w:sz w:val="28"/>
          <w:szCs w:val="28"/>
        </w:rPr>
      </w:pPr>
      <w:r>
        <w:rPr>
          <w:rFonts w:hint="eastAsia" w:ascii="仿宋" w:hAnsi="仿宋" w:eastAsia="仿宋" w:cs="仿宋"/>
          <w:color w:val="333333"/>
          <w:kern w:val="0"/>
          <w:sz w:val="28"/>
          <w:szCs w:val="28"/>
          <w:lang w:val="en-US" w:eastAsia="zh-CN" w:bidi="ar"/>
        </w:rPr>
        <w:t xml:space="preserve">    1、报到：2018年7月3日（星期二）  14:00-18:00 </w:t>
      </w:r>
    </w:p>
    <w:p>
      <w:pPr>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40" w:lineRule="exact"/>
        <w:ind w:left="0" w:right="0" w:firstLine="600"/>
        <w:jc w:val="left"/>
        <w:textAlignment w:val="auto"/>
        <w:rPr>
          <w:rFonts w:hint="eastAsia" w:ascii="仿宋" w:hAnsi="仿宋" w:eastAsia="仿宋" w:cs="仿宋"/>
          <w:sz w:val="28"/>
          <w:szCs w:val="28"/>
        </w:rPr>
      </w:pPr>
      <w:r>
        <w:rPr>
          <w:rFonts w:hint="eastAsia" w:ascii="仿宋" w:hAnsi="仿宋" w:eastAsia="仿宋" w:cs="仿宋"/>
          <w:color w:val="333333"/>
          <w:kern w:val="0"/>
          <w:sz w:val="28"/>
          <w:szCs w:val="28"/>
          <w:lang w:val="en-US" w:eastAsia="zh-CN" w:bidi="ar"/>
        </w:rPr>
        <w:t xml:space="preserve">    2、培训：2018年7月4日、5日 </w:t>
      </w:r>
    </w:p>
    <w:p>
      <w:pPr>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40" w:lineRule="exact"/>
        <w:ind w:left="0" w:right="0" w:firstLine="600"/>
        <w:jc w:val="left"/>
        <w:textAlignment w:val="auto"/>
        <w:rPr>
          <w:rFonts w:hint="eastAsia" w:ascii="仿宋" w:hAnsi="仿宋" w:eastAsia="仿宋" w:cs="仿宋"/>
          <w:sz w:val="28"/>
          <w:szCs w:val="28"/>
        </w:rPr>
      </w:pPr>
      <w:r>
        <w:rPr>
          <w:rFonts w:hint="eastAsia" w:ascii="仿宋" w:hAnsi="仿宋" w:eastAsia="仿宋" w:cs="仿宋"/>
          <w:color w:val="333333"/>
          <w:kern w:val="0"/>
          <w:sz w:val="28"/>
          <w:szCs w:val="28"/>
          <w:lang w:val="en-US" w:eastAsia="zh-CN" w:bidi="ar"/>
        </w:rPr>
        <w:t xml:space="preserve">（二）地点 </w:t>
      </w:r>
    </w:p>
    <w:p>
      <w:pPr>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40" w:lineRule="exact"/>
        <w:ind w:left="0" w:right="0" w:firstLine="600"/>
        <w:jc w:val="left"/>
        <w:textAlignment w:val="auto"/>
        <w:rPr>
          <w:rFonts w:hint="eastAsia" w:ascii="仿宋" w:hAnsi="仿宋" w:eastAsia="仿宋" w:cs="仿宋"/>
          <w:sz w:val="28"/>
          <w:szCs w:val="28"/>
        </w:rPr>
      </w:pPr>
      <w:r>
        <w:rPr>
          <w:rFonts w:hint="eastAsia" w:ascii="仿宋" w:hAnsi="仿宋" w:eastAsia="仿宋" w:cs="仿宋"/>
          <w:color w:val="333333"/>
          <w:kern w:val="0"/>
          <w:sz w:val="28"/>
          <w:szCs w:val="28"/>
          <w:lang w:val="en-US" w:eastAsia="zh-CN" w:bidi="ar"/>
        </w:rPr>
        <w:t xml:space="preserve">    安徽金陵大饭店 </w:t>
      </w:r>
    </w:p>
    <w:p>
      <w:pPr>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40" w:lineRule="exact"/>
        <w:ind w:left="0" w:right="0" w:firstLine="600"/>
        <w:jc w:val="left"/>
        <w:textAlignment w:val="auto"/>
        <w:rPr>
          <w:rFonts w:hint="eastAsia" w:ascii="仿宋" w:hAnsi="仿宋" w:eastAsia="仿宋" w:cs="仿宋"/>
          <w:sz w:val="28"/>
          <w:szCs w:val="28"/>
        </w:rPr>
      </w:pPr>
      <w:r>
        <w:rPr>
          <w:rFonts w:hint="eastAsia" w:ascii="仿宋" w:hAnsi="仿宋" w:eastAsia="仿宋" w:cs="仿宋"/>
          <w:color w:val="333333"/>
          <w:kern w:val="0"/>
          <w:sz w:val="28"/>
          <w:szCs w:val="28"/>
          <w:lang w:val="en-US" w:eastAsia="zh-CN" w:bidi="ar"/>
        </w:rPr>
        <w:t xml:space="preserve">    地址： 安徽省合肥市滨湖新区广西路2666号 </w:t>
      </w:r>
    </w:p>
    <w:p>
      <w:pPr>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40" w:lineRule="exact"/>
        <w:ind w:left="0" w:right="0" w:firstLine="600"/>
        <w:jc w:val="left"/>
        <w:textAlignment w:val="auto"/>
        <w:rPr>
          <w:rFonts w:hint="eastAsia" w:ascii="仿宋" w:hAnsi="仿宋" w:eastAsia="仿宋" w:cs="仿宋"/>
          <w:sz w:val="28"/>
          <w:szCs w:val="28"/>
        </w:rPr>
      </w:pPr>
      <w:r>
        <w:rPr>
          <w:rFonts w:hint="eastAsia" w:ascii="仿宋" w:hAnsi="仿宋" w:eastAsia="仿宋" w:cs="仿宋"/>
          <w:color w:val="333333"/>
          <w:kern w:val="0"/>
          <w:sz w:val="28"/>
          <w:szCs w:val="28"/>
          <w:lang w:val="en-US" w:eastAsia="zh-CN" w:bidi="ar"/>
        </w:rPr>
        <w:t xml:space="preserve">    电话： 0551-65366666 </w:t>
      </w:r>
    </w:p>
    <w:p>
      <w:pPr>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40" w:lineRule="exact"/>
        <w:ind w:left="0" w:right="0" w:firstLine="602"/>
        <w:jc w:val="left"/>
        <w:textAlignment w:val="auto"/>
        <w:rPr>
          <w:rFonts w:hint="eastAsia" w:ascii="仿宋" w:hAnsi="仿宋" w:eastAsia="仿宋" w:cs="仿宋"/>
          <w:sz w:val="28"/>
          <w:szCs w:val="28"/>
        </w:rPr>
      </w:pPr>
      <w:r>
        <w:rPr>
          <w:rFonts w:hint="eastAsia" w:ascii="仿宋" w:hAnsi="仿宋" w:eastAsia="仿宋" w:cs="仿宋"/>
          <w:b/>
          <w:color w:val="333333"/>
          <w:kern w:val="0"/>
          <w:sz w:val="28"/>
          <w:szCs w:val="28"/>
          <w:lang w:val="en-US" w:eastAsia="zh-CN" w:bidi="ar"/>
        </w:rPr>
        <w:t>四、其它</w:t>
      </w:r>
      <w:r>
        <w:rPr>
          <w:rFonts w:hint="eastAsia" w:ascii="仿宋" w:hAnsi="仿宋" w:eastAsia="仿宋" w:cs="仿宋"/>
          <w:color w:val="333333"/>
          <w:kern w:val="0"/>
          <w:sz w:val="28"/>
          <w:szCs w:val="28"/>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40" w:lineRule="exact"/>
        <w:ind w:left="0" w:right="0" w:firstLine="600"/>
        <w:jc w:val="left"/>
        <w:textAlignment w:val="auto"/>
        <w:rPr>
          <w:rFonts w:hint="eastAsia" w:ascii="仿宋" w:hAnsi="仿宋" w:eastAsia="仿宋" w:cs="仿宋"/>
          <w:sz w:val="28"/>
          <w:szCs w:val="28"/>
        </w:rPr>
      </w:pPr>
      <w:r>
        <w:rPr>
          <w:rFonts w:hint="eastAsia" w:ascii="仿宋" w:hAnsi="仿宋" w:eastAsia="仿宋" w:cs="仿宋"/>
          <w:color w:val="333333"/>
          <w:kern w:val="0"/>
          <w:sz w:val="28"/>
          <w:szCs w:val="28"/>
          <w:lang w:val="en-US" w:eastAsia="zh-CN" w:bidi="ar"/>
        </w:rPr>
        <w:t xml:space="preserve">（一）请本人携带身份证报到。 </w:t>
      </w:r>
    </w:p>
    <w:p>
      <w:pPr>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40" w:lineRule="exact"/>
        <w:ind w:left="0" w:right="0" w:firstLine="600"/>
        <w:jc w:val="left"/>
        <w:textAlignment w:val="auto"/>
        <w:rPr>
          <w:rFonts w:hint="eastAsia" w:ascii="仿宋" w:hAnsi="仿宋" w:eastAsia="仿宋" w:cs="仿宋"/>
          <w:sz w:val="28"/>
          <w:szCs w:val="28"/>
        </w:rPr>
      </w:pPr>
      <w:r>
        <w:rPr>
          <w:rFonts w:hint="eastAsia" w:ascii="仿宋" w:hAnsi="仿宋" w:eastAsia="仿宋" w:cs="仿宋"/>
          <w:color w:val="333333"/>
          <w:kern w:val="0"/>
          <w:sz w:val="28"/>
          <w:szCs w:val="28"/>
          <w:lang w:val="en-US" w:eastAsia="zh-CN" w:bidi="ar"/>
        </w:rPr>
        <w:t xml:space="preserve">（二）参加培训拍卖师可折算2018年继续教育40学时。 </w:t>
      </w:r>
    </w:p>
    <w:p>
      <w:pPr>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40" w:lineRule="exact"/>
        <w:ind w:left="0" w:right="0" w:firstLine="600"/>
        <w:jc w:val="left"/>
        <w:textAlignment w:val="auto"/>
        <w:rPr>
          <w:rFonts w:hint="eastAsia" w:ascii="仿宋" w:hAnsi="仿宋" w:eastAsia="仿宋" w:cs="仿宋"/>
          <w:sz w:val="28"/>
          <w:szCs w:val="28"/>
        </w:rPr>
      </w:pPr>
      <w:r>
        <w:rPr>
          <w:rFonts w:hint="eastAsia" w:ascii="仿宋" w:hAnsi="仿宋" w:eastAsia="仿宋" w:cs="仿宋"/>
          <w:color w:val="333333"/>
          <w:kern w:val="0"/>
          <w:sz w:val="28"/>
          <w:szCs w:val="28"/>
          <w:lang w:val="en-US" w:eastAsia="zh-CN" w:bidi="ar"/>
        </w:rPr>
        <w:t xml:space="preserve">（三）参加人员食宿统一安排，费用自理。 </w:t>
      </w:r>
    </w:p>
    <w:p>
      <w:pPr>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40" w:lineRule="exact"/>
        <w:ind w:left="0" w:right="0" w:firstLine="600"/>
        <w:jc w:val="left"/>
        <w:textAlignment w:val="auto"/>
        <w:rPr>
          <w:rFonts w:hint="eastAsia" w:ascii="仿宋" w:hAnsi="仿宋" w:eastAsia="仿宋" w:cs="仿宋"/>
          <w:sz w:val="28"/>
          <w:szCs w:val="28"/>
        </w:rPr>
      </w:pPr>
      <w:r>
        <w:rPr>
          <w:rFonts w:hint="eastAsia" w:ascii="仿宋" w:hAnsi="仿宋" w:eastAsia="仿宋" w:cs="仿宋"/>
          <w:color w:val="333333"/>
          <w:kern w:val="0"/>
          <w:sz w:val="28"/>
          <w:szCs w:val="28"/>
          <w:lang w:val="en-US" w:eastAsia="zh-CN" w:bidi="ar"/>
        </w:rPr>
        <w:t xml:space="preserve">（四）参加培训的学员赠送由中拍协编撰的新书：《拍卖诉讼案例精选》一本。 </w:t>
      </w:r>
    </w:p>
    <w:p>
      <w:pPr>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40" w:lineRule="exact"/>
        <w:ind w:left="0" w:right="0" w:firstLine="600"/>
        <w:jc w:val="left"/>
        <w:textAlignment w:val="auto"/>
        <w:rPr>
          <w:rFonts w:hint="eastAsia" w:ascii="仿宋" w:hAnsi="仿宋" w:eastAsia="仿宋" w:cs="仿宋"/>
          <w:sz w:val="28"/>
          <w:szCs w:val="28"/>
        </w:rPr>
      </w:pPr>
      <w:r>
        <w:rPr>
          <w:rFonts w:hint="eastAsia" w:ascii="仿宋" w:hAnsi="仿宋" w:eastAsia="仿宋" w:cs="仿宋"/>
          <w:color w:val="333333"/>
          <w:kern w:val="0"/>
          <w:sz w:val="28"/>
          <w:szCs w:val="28"/>
          <w:lang w:val="en-US" w:eastAsia="zh-CN" w:bidi="ar"/>
        </w:rPr>
        <w:t xml:space="preserve">    如有咨询事宜，请联系中拍协职业教育部。  </w:t>
      </w:r>
    </w:p>
    <w:p>
      <w:pPr>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40" w:lineRule="exact"/>
        <w:ind w:left="0" w:right="0" w:firstLine="600"/>
        <w:jc w:val="left"/>
        <w:textAlignment w:val="auto"/>
        <w:rPr>
          <w:rFonts w:hint="eastAsia" w:ascii="仿宋" w:hAnsi="仿宋" w:eastAsia="仿宋" w:cs="仿宋"/>
          <w:sz w:val="28"/>
          <w:szCs w:val="28"/>
        </w:rPr>
      </w:pPr>
      <w:r>
        <w:rPr>
          <w:rFonts w:hint="eastAsia" w:ascii="仿宋" w:hAnsi="仿宋" w:eastAsia="仿宋" w:cs="仿宋"/>
          <w:color w:val="333333"/>
          <w:kern w:val="0"/>
          <w:sz w:val="28"/>
          <w:szCs w:val="28"/>
          <w:lang w:val="en-US" w:eastAsia="zh-CN" w:bidi="ar"/>
        </w:rPr>
        <w:t xml:space="preserve">    联系人：刘颂、季乐 </w:t>
      </w:r>
    </w:p>
    <w:p>
      <w:pPr>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40" w:lineRule="exact"/>
        <w:ind w:left="0" w:right="0" w:firstLine="600"/>
        <w:jc w:val="left"/>
        <w:textAlignment w:val="auto"/>
        <w:rPr>
          <w:rFonts w:hint="eastAsia" w:ascii="仿宋" w:hAnsi="仿宋" w:eastAsia="仿宋" w:cs="仿宋"/>
          <w:sz w:val="28"/>
          <w:szCs w:val="28"/>
        </w:rPr>
      </w:pPr>
      <w:r>
        <w:rPr>
          <w:rFonts w:hint="eastAsia" w:ascii="仿宋" w:hAnsi="仿宋" w:eastAsia="仿宋" w:cs="仿宋"/>
          <w:color w:val="333333"/>
          <w:kern w:val="0"/>
          <w:sz w:val="28"/>
          <w:szCs w:val="28"/>
          <w:lang w:val="en-US" w:eastAsia="zh-CN" w:bidi="ar"/>
        </w:rPr>
        <w:t xml:space="preserve">    电  话：010-64931499—8001、8003 </w:t>
      </w:r>
    </w:p>
    <w:p>
      <w:pPr>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40" w:lineRule="exact"/>
        <w:ind w:left="0" w:right="0" w:firstLine="600"/>
        <w:jc w:val="left"/>
        <w:textAlignment w:val="auto"/>
        <w:rPr>
          <w:rFonts w:hint="eastAsia" w:ascii="仿宋" w:hAnsi="仿宋" w:eastAsia="仿宋" w:cs="仿宋"/>
          <w:sz w:val="28"/>
          <w:szCs w:val="28"/>
        </w:rPr>
      </w:pPr>
      <w:r>
        <w:rPr>
          <w:rFonts w:hint="eastAsia" w:ascii="仿宋" w:hAnsi="仿宋" w:eastAsia="仿宋" w:cs="仿宋"/>
          <w:color w:val="333333"/>
          <w:kern w:val="0"/>
          <w:sz w:val="28"/>
          <w:szCs w:val="28"/>
          <w:lang w:val="en-US" w:eastAsia="zh-CN" w:bidi="ar"/>
        </w:rPr>
        <w:t xml:space="preserve">    食宿会务：13811995751 </w:t>
      </w:r>
    </w:p>
    <w:p>
      <w:pPr>
        <w:keepNext w:val="0"/>
        <w:keepLines w:val="0"/>
        <w:pageBreakBefore w:val="0"/>
        <w:tabs>
          <w:tab w:val="left" w:pos="1042"/>
        </w:tabs>
        <w:kinsoku/>
        <w:wordWrap/>
        <w:overflowPunct/>
        <w:topLinePunct w:val="0"/>
        <w:autoSpaceDE/>
        <w:autoSpaceDN/>
        <w:bidi w:val="0"/>
        <w:adjustRightInd/>
        <w:snapToGrid/>
        <w:spacing w:line="440" w:lineRule="exact"/>
        <w:jc w:val="left"/>
        <w:textAlignment w:val="auto"/>
        <w:rPr>
          <w:rFonts w:hint="eastAsia" w:ascii="仿宋" w:hAnsi="仿宋" w:eastAsia="仿宋" w:cs="仿宋"/>
          <w:sz w:val="28"/>
          <w:szCs w:val="28"/>
          <w:lang w:val="en-US" w:eastAsia="zh-CN"/>
        </w:rPr>
      </w:pPr>
    </w:p>
    <w:p>
      <w:pPr>
        <w:keepNext w:val="0"/>
        <w:keepLines w:val="0"/>
        <w:pageBreakBefore w:val="0"/>
        <w:kinsoku/>
        <w:wordWrap/>
        <w:overflowPunct/>
        <w:topLinePunct w:val="0"/>
        <w:autoSpaceDE/>
        <w:autoSpaceDN/>
        <w:bidi w:val="0"/>
        <w:adjustRightInd/>
        <w:snapToGrid/>
        <w:spacing w:line="440" w:lineRule="exact"/>
        <w:textAlignment w:val="auto"/>
        <w:rPr>
          <w:rFonts w:hint="eastAsia" w:ascii="仿宋" w:hAnsi="仿宋" w:eastAsia="仿宋" w:cs="仿宋"/>
          <w:kern w:val="2"/>
          <w:sz w:val="28"/>
          <w:szCs w:val="28"/>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before="0" w:beforeAutospacing="0" w:after="150" w:afterAutospacing="0" w:line="440" w:lineRule="exact"/>
        <w:ind w:left="0" w:right="0"/>
        <w:jc w:val="right"/>
        <w:textAlignment w:val="auto"/>
        <w:rPr>
          <w:rFonts w:hint="eastAsia" w:ascii="仿宋" w:hAnsi="仿宋" w:eastAsia="仿宋" w:cs="仿宋"/>
          <w:sz w:val="28"/>
          <w:szCs w:val="28"/>
        </w:rPr>
      </w:pPr>
      <w:r>
        <w:rPr>
          <w:rFonts w:hint="eastAsia" w:ascii="仿宋" w:hAnsi="仿宋" w:eastAsia="仿宋" w:cs="仿宋"/>
          <w:color w:val="333333"/>
          <w:kern w:val="0"/>
          <w:sz w:val="28"/>
          <w:szCs w:val="28"/>
          <w:lang w:val="en-US" w:eastAsia="zh-CN" w:bidi="ar"/>
        </w:rPr>
        <w:t xml:space="preserve">2018年5月28日 </w:t>
      </w:r>
    </w:p>
    <w:p>
      <w:pPr>
        <w:rPr>
          <w:rFonts w:asciiTheme="minorHAnsi" w:hAnsiTheme="minorHAnsi" w:eastAsiaTheme="minorEastAsia" w:cstheme="minorBidi"/>
          <w:kern w:val="2"/>
          <w:sz w:val="21"/>
          <w:szCs w:val="24"/>
          <w:lang w:val="en-US" w:eastAsia="zh-CN" w:bidi="ar-SA"/>
        </w:rPr>
      </w:pPr>
    </w:p>
    <w:p>
      <w:pPr>
        <w:tabs>
          <w:tab w:val="left" w:pos="4777"/>
        </w:tabs>
        <w:jc w:val="left"/>
        <w:rPr>
          <w:rFonts w:hint="eastAsia" w:cstheme="minorBidi"/>
          <w:kern w:val="2"/>
          <w:sz w:val="21"/>
          <w:szCs w:val="24"/>
          <w:lang w:val="en-US" w:eastAsia="zh-CN" w:bidi="ar-SA"/>
        </w:rPr>
      </w:pPr>
      <w:r>
        <w:rPr>
          <w:rFonts w:hint="eastAsia" w:cstheme="minorBidi"/>
          <w:kern w:val="2"/>
          <w:sz w:val="21"/>
          <w:szCs w:val="24"/>
          <w:lang w:val="en-US" w:eastAsia="zh-CN" w:bidi="ar-SA"/>
        </w:rPr>
        <w:tab/>
      </w:r>
    </w:p>
    <w:p>
      <w:pPr>
        <w:spacing w:line="460" w:lineRule="exact"/>
        <w:rPr>
          <w:rFonts w:hint="eastAsia" w:ascii="仿宋" w:hAnsi="仿宋" w:eastAsia="仿宋" w:cs="仿宋_GB2312"/>
          <w:b/>
          <w:bCs/>
          <w:sz w:val="44"/>
          <w:szCs w:val="44"/>
          <w:bdr w:val="single" w:color="auto" w:sz="4" w:space="0"/>
          <w:lang w:val="en-US" w:eastAsia="zh-CN"/>
        </w:rPr>
      </w:pPr>
      <w:bookmarkStart w:id="1" w:name="_Toc14687"/>
    </w:p>
    <w:p>
      <w:pPr>
        <w:spacing w:line="460" w:lineRule="exact"/>
        <w:rPr>
          <w:rFonts w:hint="eastAsia" w:ascii="仿宋" w:hAnsi="仿宋" w:eastAsia="仿宋" w:cs="仿宋_GB2312"/>
          <w:b/>
          <w:bCs/>
          <w:sz w:val="44"/>
          <w:szCs w:val="44"/>
          <w:bdr w:val="single" w:color="auto" w:sz="4" w:space="0"/>
          <w:lang w:val="en-US" w:eastAsia="zh-CN"/>
        </w:rPr>
      </w:pPr>
    </w:p>
    <w:p>
      <w:pPr>
        <w:spacing w:line="460" w:lineRule="exact"/>
        <w:rPr>
          <w:rFonts w:hint="eastAsia" w:ascii="仿宋" w:hAnsi="仿宋" w:eastAsia="仿宋" w:cs="仿宋_GB2312"/>
          <w:b/>
          <w:bCs/>
          <w:sz w:val="44"/>
          <w:szCs w:val="44"/>
          <w:bdr w:val="single" w:color="auto" w:sz="4" w:space="0"/>
          <w:lang w:val="en-US" w:eastAsia="zh-CN"/>
        </w:rPr>
      </w:pPr>
    </w:p>
    <w:p>
      <w:pPr>
        <w:spacing w:line="460" w:lineRule="exact"/>
        <w:rPr>
          <w:rFonts w:hint="eastAsia" w:ascii="仿宋" w:hAnsi="仿宋" w:eastAsia="仿宋" w:cs="仿宋_GB2312"/>
          <w:b/>
          <w:bCs/>
          <w:sz w:val="44"/>
          <w:szCs w:val="44"/>
          <w:bdr w:val="single" w:color="auto" w:sz="4" w:space="0"/>
          <w:lang w:val="en-US" w:eastAsia="zh-CN"/>
        </w:rPr>
      </w:pPr>
    </w:p>
    <w:p>
      <w:pPr>
        <w:spacing w:line="460" w:lineRule="exact"/>
        <w:rPr>
          <w:rFonts w:hint="eastAsia" w:ascii="仿宋" w:hAnsi="仿宋" w:eastAsia="仿宋" w:cs="仿宋_GB2312"/>
          <w:b/>
          <w:bCs/>
          <w:sz w:val="44"/>
          <w:szCs w:val="44"/>
          <w:bdr w:val="single" w:color="auto" w:sz="4" w:space="0"/>
          <w:lang w:val="en-US" w:eastAsia="zh-CN"/>
        </w:rPr>
      </w:pPr>
    </w:p>
    <w:p>
      <w:pPr>
        <w:spacing w:line="460" w:lineRule="exact"/>
        <w:rPr>
          <w:rFonts w:hint="eastAsia" w:ascii="仿宋" w:hAnsi="仿宋" w:eastAsia="仿宋" w:cs="仿宋_GB2312"/>
          <w:b/>
          <w:bCs/>
          <w:sz w:val="44"/>
          <w:szCs w:val="44"/>
          <w:bdr w:val="single" w:color="auto" w:sz="4" w:space="0"/>
          <w:lang w:val="en-US" w:eastAsia="zh-CN"/>
        </w:rPr>
      </w:pPr>
    </w:p>
    <w:p>
      <w:pPr>
        <w:spacing w:line="460" w:lineRule="exact"/>
        <w:rPr>
          <w:rFonts w:hint="eastAsia" w:ascii="仿宋" w:hAnsi="仿宋" w:eastAsia="仿宋" w:cs="仿宋_GB2312"/>
          <w:b/>
          <w:bCs/>
          <w:sz w:val="44"/>
          <w:szCs w:val="44"/>
          <w:bdr w:val="single" w:color="auto" w:sz="4" w:space="0"/>
          <w:lang w:val="en-US" w:eastAsia="zh-CN"/>
        </w:rPr>
      </w:pPr>
    </w:p>
    <w:p>
      <w:pPr>
        <w:spacing w:line="460" w:lineRule="exact"/>
        <w:rPr>
          <w:rFonts w:hint="eastAsia" w:ascii="仿宋" w:hAnsi="仿宋" w:eastAsia="仿宋" w:cs="仿宋_GB2312"/>
          <w:b/>
          <w:bCs/>
          <w:sz w:val="44"/>
          <w:szCs w:val="44"/>
          <w:bdr w:val="single" w:color="auto" w:sz="4" w:space="0"/>
          <w:lang w:val="en-US" w:eastAsia="zh-CN"/>
        </w:rPr>
      </w:pPr>
    </w:p>
    <w:p>
      <w:pPr>
        <w:spacing w:line="460" w:lineRule="exact"/>
        <w:rPr>
          <w:rFonts w:ascii="仿宋" w:hAnsi="仿宋" w:eastAsia="仿宋" w:cs="仿宋_GB2312"/>
          <w:b/>
          <w:bCs/>
          <w:sz w:val="44"/>
          <w:szCs w:val="44"/>
          <w:bdr w:val="single" w:color="auto" w:sz="4" w:space="0"/>
        </w:rPr>
      </w:pPr>
      <w:r>
        <w:rPr>
          <w:rFonts w:hint="eastAsia" w:ascii="仿宋" w:hAnsi="仿宋" w:eastAsia="仿宋" w:cs="仿宋_GB2312"/>
          <w:b/>
          <w:bCs/>
          <w:sz w:val="44"/>
          <w:szCs w:val="44"/>
          <w:bdr w:val="single" w:color="auto" w:sz="4" w:space="0"/>
          <w:lang w:val="en-US" w:eastAsia="zh-CN"/>
        </w:rPr>
        <w:t>政策动态</w:t>
      </w:r>
    </w:p>
    <w:p>
      <w:pPr>
        <w:spacing w:line="460" w:lineRule="exact"/>
        <w:rPr>
          <w:rFonts w:hint="eastAsia" w:ascii="仿宋" w:hAnsi="仿宋" w:eastAsia="仿宋" w:cs="仿宋_GB2312"/>
          <w:b/>
          <w:bCs/>
          <w:sz w:val="44"/>
          <w:szCs w:val="44"/>
          <w:bdr w:val="single" w:color="auto" w:sz="4" w:space="0"/>
          <w:lang w:val="en-US" w:eastAsia="zh-CN"/>
        </w:rPr>
      </w:pPr>
    </w:p>
    <w:p>
      <w:pPr>
        <w:spacing w:line="460" w:lineRule="exact"/>
        <w:rPr>
          <w:rFonts w:hint="eastAsia" w:ascii="仿宋" w:hAnsi="仿宋" w:eastAsia="仿宋" w:cs="仿宋_GB2312"/>
          <w:b/>
          <w:bCs/>
          <w:sz w:val="44"/>
          <w:szCs w:val="44"/>
          <w:bdr w:val="single" w:color="auto" w:sz="4" w:space="0"/>
          <w:lang w:val="en-US" w:eastAsia="zh-CN"/>
        </w:rPr>
      </w:pPr>
    </w:p>
    <w:p>
      <w:pPr>
        <w:pStyle w:val="3"/>
        <w:keepNext w:val="0"/>
        <w:keepLines w:val="0"/>
        <w:widowControl/>
        <w:suppressLineNumbers w:val="0"/>
        <w:spacing w:before="752" w:beforeAutospacing="0" w:after="452" w:afterAutospacing="0" w:line="540" w:lineRule="atLeast"/>
        <w:ind w:left="150" w:right="0"/>
        <w:jc w:val="center"/>
        <w:rPr>
          <w:b/>
          <w:color w:val="383940"/>
          <w:sz w:val="39"/>
          <w:szCs w:val="39"/>
        </w:rPr>
      </w:pPr>
      <w:r>
        <w:rPr>
          <w:b/>
          <w:color w:val="383940"/>
          <w:sz w:val="39"/>
          <w:szCs w:val="39"/>
          <w:shd w:val="clear" w:fill="FFFFFF"/>
        </w:rPr>
        <w:t>中华人民共和国财政部令第87号--政府采购货物和服务招标投标管理办法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1" w:after="0" w:afterAutospacing="1" w:line="420" w:lineRule="atLeast"/>
        <w:ind w:left="150" w:right="0"/>
        <w:jc w:val="center"/>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kern w:val="0"/>
          <w:sz w:val="28"/>
          <w:szCs w:val="28"/>
          <w:shd w:val="clear" w:fill="FFFFFF"/>
          <w:lang w:val="en-US" w:eastAsia="zh-CN" w:bidi="ar"/>
          <w14:textFill>
            <w14:solidFill>
              <w14:schemeClr w14:val="tx1"/>
            </w14:solidFill>
          </w14:textFill>
        </w:rPr>
        <w:t>第87号</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财政部对《政府采购货物和服务招标投标管理办法》（财政部令第18号）进行了修订，修订后的《政府采购货物和服务招标投标管理办法》已经部务会议审议通过。现予公布，自2017年10月1日起施行。</w:t>
      </w:r>
    </w:p>
    <w:p>
      <w:pPr>
        <w:pStyle w:val="6"/>
        <w:keepNext w:val="0"/>
        <w:keepLines w:val="0"/>
        <w:widowControl/>
        <w:suppressLineNumbers w:val="0"/>
        <w:spacing w:before="452" w:beforeAutospacing="0" w:after="150" w:afterAutospacing="0" w:line="560" w:lineRule="atLeast"/>
        <w:ind w:left="150" w:right="0"/>
        <w:jc w:val="righ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部长 肖捷</w:t>
      </w:r>
    </w:p>
    <w:p>
      <w:pPr>
        <w:pStyle w:val="6"/>
        <w:keepNext w:val="0"/>
        <w:keepLines w:val="0"/>
        <w:widowControl/>
        <w:suppressLineNumbers w:val="0"/>
        <w:spacing w:before="452" w:beforeAutospacing="0" w:after="150" w:afterAutospacing="0" w:line="560" w:lineRule="atLeast"/>
        <w:ind w:left="150" w:right="0"/>
        <w:jc w:val="righ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2017年7月11日</w:t>
      </w:r>
    </w:p>
    <w:p>
      <w:pPr>
        <w:pStyle w:val="6"/>
        <w:keepNext w:val="0"/>
        <w:keepLines w:val="0"/>
        <w:widowControl/>
        <w:suppressLineNumbers w:val="0"/>
        <w:spacing w:before="452" w:beforeAutospacing="0" w:after="150" w:afterAutospacing="0" w:line="560" w:lineRule="atLeast"/>
        <w:ind w:left="150" w:right="0"/>
        <w:jc w:val="center"/>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w:t>
      </w:r>
      <w:r>
        <w:rPr>
          <w:rFonts w:hint="eastAsia" w:ascii="仿宋" w:hAnsi="仿宋" w:eastAsia="仿宋" w:cs="仿宋"/>
          <w:color w:val="000000" w:themeColor="text1"/>
          <w:sz w:val="28"/>
          <w:szCs w:val="28"/>
          <w:u w:val="none"/>
          <w:shd w:val="clear" w:fill="FFFFFF"/>
          <w14:textFill>
            <w14:solidFill>
              <w14:schemeClr w14:val="tx1"/>
            </w14:solidFill>
          </w14:textFill>
        </w:rPr>
        <w:br w:type="textWrapping"/>
      </w:r>
      <w:r>
        <w:rPr>
          <w:rFonts w:hint="eastAsia" w:ascii="仿宋" w:hAnsi="仿宋" w:eastAsia="仿宋" w:cs="仿宋"/>
          <w:color w:val="000000" w:themeColor="text1"/>
          <w:sz w:val="28"/>
          <w:szCs w:val="28"/>
          <w:u w:val="none"/>
          <w:shd w:val="clear" w:fill="FFFFFF"/>
          <w14:textFill>
            <w14:solidFill>
              <w14:schemeClr w14:val="tx1"/>
            </w14:solidFill>
          </w14:textFill>
        </w:rPr>
        <w:t> </w:t>
      </w:r>
      <w:r>
        <w:rPr>
          <w:rFonts w:hint="eastAsia" w:ascii="仿宋" w:hAnsi="仿宋" w:eastAsia="仿宋" w:cs="仿宋"/>
          <w:b/>
          <w:color w:val="000000" w:themeColor="text1"/>
          <w:sz w:val="28"/>
          <w:szCs w:val="28"/>
          <w:u w:val="none"/>
          <w:shd w:val="clear" w:fill="FFFFFF"/>
          <w14:textFill>
            <w14:solidFill>
              <w14:schemeClr w14:val="tx1"/>
            </w14:solidFill>
          </w14:textFill>
        </w:rPr>
        <w:t>第一章　总　则</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第一条　为了规范政府采购当事人的采购行为，加强对政府采购货物和服务招标投标活动的监督管理，维护国家利益、社会公共利益和政府采购招标投标活动当事人的合法权益，依据《中华人民共和国政府采购法》（以下简称政府采购法）、《中华人民共和国政府采购法实施条例》（以下简称政府采购法实施条例）和其他有关法律法规规定，制定本办法。</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第二条　本办法适用于在中华人民共和国境内开展政府采购货物和服务（以下简称货物服务）招标投标活动。</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第三条　货物服务招标分为公开招标和邀请招标。</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公开招标，是指采购人依法以招标公告的方式邀请非特定的供应商参加投标的采购方式。</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邀请招标，是指采购人依法从符合相应资格条件的供应商中随机抽取3家以上供应商，并以投标邀请书的方式邀请其参加投标的采购方式。</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第四条　属于地方预算的政府采购项目,省、自治区、直辖市人民政府根据实际情况，可以确定分别适用于本行政区域省级、设区的市级、县级公开招标数额标准。</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第五条　采购人应当在货物服务招标投标活动中落实节约能源、保护环境、扶持不发达地区和少数民族地区、促进中小企业发展等政府采购政策。</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第六条　采购人应当按照行政事业单位内部控制规范要求，建立健全本单位政府采购内部控制制度，在编制政府采购预算和实施计划、确定采购需求、组织采购活动、履约验收、答复询问质疑、配合投诉处理及监督检查等重点环节加强内部控制管理。</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采购人不得向供应商索要或者接受其给予的赠品、回扣或者与采购无关的其他商品、服务。</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第七条　采购人应当按照财政部制定的《政府采购品目分类目录》确定采购项目属性。按照《政府采购品目分类目录》无法确定的，按照有利于采购项目实施的原则确定。</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第八条　采购人委托采购代理机构代理招标的，采购代理机构应当在采购人委托的范围内依法开展采购活动。</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采购代理机构及其分支机构不得在所代理的采购项目中投标或者代理投标，不得为所代理的采购项目的投标人参加本项目提供投标咨询。</w:t>
      </w:r>
    </w:p>
    <w:p>
      <w:pPr>
        <w:pStyle w:val="6"/>
        <w:keepNext w:val="0"/>
        <w:keepLines w:val="0"/>
        <w:widowControl/>
        <w:suppressLineNumbers w:val="0"/>
        <w:spacing w:before="452" w:beforeAutospacing="0" w:after="150" w:afterAutospacing="0" w:line="560" w:lineRule="atLeast"/>
        <w:ind w:left="150" w:right="0"/>
        <w:jc w:val="center"/>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u w:val="none"/>
          <w:shd w:val="clear" w:fill="FFFFFF"/>
          <w14:textFill>
            <w14:solidFill>
              <w14:schemeClr w14:val="tx1"/>
            </w14:solidFill>
          </w14:textFill>
        </w:rPr>
        <w:t>第二章　招　标</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第九条　未纳入集中采购目录的政府采购项目，采购人可以自行招标，也可以委托采购代理机构在委托的范围内代理招标。</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采购人自行组织开展招标活动的，应当符合下列条件：</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（一）有编制招标文件、组织招标的能力和条件；</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（二）有与采购项目专业性相适应的专业人员。</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第十条　采购人应当对采购标的的市场技术或者服务水平、供应、价格等情况进行市场调查，根据调查情况、资产配置标准等科学、合理地确定采购需求，进行价格测算。</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第十一条　采购需求应当完整、明确，包括以下内容：</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（一）采购标的需实现的功能或者目标，以及为落实政府采购政策需满足的要求；</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（二）采购标的需执行的国家相关标准、行业标准、地方标准或者其他标准、规范；</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（三）采购标的需满足的质量、安全、技术规格、物理特性等要求；</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（四）采购标的的数量、采购项目交付或者实施的时间和地点；</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（五）采购标的需满足的服务标准、期限、效率等要求；</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（六）采购标的的验收标准；</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（七）采购标的的其他技术、服务等要求。</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第十二条　采购人根据价格测算情况，可以在采购预算额度内合理设定最高限价，但不得设定最低限价。</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第十三条　公开招标公告应当包括以下主要内容：</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（一）采购人及其委托的采购代理机构的名称、地址和联系方法；</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（二）采购项目的名称、预算金额，设定最高限价的，还应当公开最高限价；</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（三）采购人的采购需求；</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（四）投标人的资格要求；</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（五）获取招标文件的时间期限、地点、方式及招标文件售价；</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（六）公告期限；</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（七）投标截止时间、开标时间及地点；</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（八）采购项目联系人姓名和电话。</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第十四条　采用邀请招标方式的，采购人或者采购代理机构应当通过以下方式产生符合资格条件的供应商名单，并从中随机抽取3家以上供应商向其发出投标邀请书：</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（一）发布资格预审公告征集；</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（二）从省级以上人民政府财政部门（以下简称财政部门）建立的供应商库中选取；</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（三）采购人书面推荐。</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采用前款第一项方式产生符合资格条件供应商名单的，采购人或者采购代理机构应当按照资格预审文件载明的标准和方法，对潜在投标人进行资格预审。</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采用第一款第二项或者第三项方式产生符合资格条件供应商名单的，备选的符合资格条件供应商总数不得少于拟随机抽取供应商总数的两倍。</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随机抽取是指通过抽签等能够保证所有符合资格条件供应商机会均等的方式选定供应商。随机抽取供应商时，应当有不少于两名采购人工作人员在场监督，并形成书面记录，随采购文件一并存档。</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投标邀请书应当同时向所有受邀请的供应商发出。</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第十五条　资格预审公告应当包括以下主要内容：</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（一）本办法第十三条第一至四项、第六项和第八项内容；</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（二）获取资格预审文件的时间期限、地点、方式；</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（三）提交资格预审申请文件的截止时间、地点及资格预审日期。</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第十六条　招标公告、资格预审公告的公告期限为5个工作日。公告内容应当以省级以上财政部门指定媒体发布的公告为准。公告期限自省级以上财政部门指定媒体最先发布公告之日起算。</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第十七条　采购人、采购代理机构不得将投标人的注册资本、资产总额、营业收入、从业人员、利润、纳税额等规模条件作为资格要求或者评审因素，也不得通过将除进口货物以外的生产厂家授权、承诺、证明、背书等作为资格要求，对投标人实行差别待遇或者歧视待遇。</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第十八条　采购人或者采购代理机构应当按照招标公告、资格预审公告或者投标邀请书规定的时间、地点提供招标文件或者资格预审文件，提供期限自招标公告、资格预审公告发布之日起计算不得少于5个工作日。提供期限届满后，获取招标文件或者资格预审文件的潜在投标人不足3家的，可以顺延提供期限，并予公告。</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公开招标进行资格预审的，招标公告和资格预审公告可以合并发布，招标文件应当向所有通过资格预审的供应商提供。</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第十九条　采购人或者采购代理机构应当根据采购项目的实施要求，在招标公告、资格预审公告或者投标邀请书中载明是否接受联合体投标。如未载明，不得拒绝联合体投标。</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第二十条　采购人或者采购代理机构应当根据采购项目的特点和采购需求编制招标文件。招标文件应当包括以下主要内容：</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（一）投标邀请；</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（二）投标人须知（包括投标文件的密封、签署、盖章要求等）；</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（三）投标人应当提交的资格、资信证明文件；</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（四）为落实政府采购政策，采购标的需满足的要求，以及投标人须提供的证明材料；</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（五）投标文件编制要求、投标报价要求和投标保证金交纳、退还方式以及不予退还投标保证金的情形；</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（六）采购项目预算金额，设定最高限价的，还应当公开最高限价；</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（七）采购项目的技术规格、数量、服务标准、验收等要求，包括附件、图纸等；</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（八）拟签订的合同文本；</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（九）货物、服务提供的时间、地点、方式；</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（十）采购资金的支付方式、时间、条件；</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（十一）评标方法、评标标准和投标无效情形；</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（十二）投标有效期；</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（十三）投标截止时间、开标时间及地点；</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（十四）采购代理机构代理费用的收取标准和方式；</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（十五）投标人信用信息查询渠道及截止时点、信用信息查询记录和证据留存的具体方式、信用信息的使用规则等；</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（十六）省级以上财政部门规定的其他事项。</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对于不允许偏离的实质性要求和条件，采购人或者采购代理机构应当在招标文件中规定，并以醒目的方式标明。</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第二十一条　采购人或者采购代理机构应当根据采购项目的特点和采购需求编制资格预审文件。资格预审文件应当包括以下主要内容：</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（一）资格预审邀请；</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（二）申请人须知；</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（三）申请人的资格要求；</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（四）资格审核标准和方法；</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（五）申请人应当提供的资格预审申请文件的内容和格式；</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（六）提交资格预审申请文件的方式、截止时间、地点及资格审核日期；</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（七）申请人信用信息查询渠道及截止时点、信用信息查询记录和证据留存的具体方式、信用信息的使用规则等内容；</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（八）省级以上财政部门规定的其他事项。</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资格预审文件应当免费提供。</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第二十二条　采购人、采购代理机构一般不得要求投标人提供样品，仅凭书面方式不能准确描述采购需求或者需要对样品进行主观判断以确认是否满足采购需求等特殊情况除外。</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要求投标人提供样品的，应当在招标文件中明确规定样品制作的标准和要求、是否需要随样品提交相关检测报告、样品的评审方法以及评审标准。需要随样品提交检测报告的，还应当规定检测机构的要求、检测内容等。</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采购活动结束后，对于未中标人提供的样品，应当及时退还或者经未中标人同意后自行处理；对于中标人提供的样品，应当按照招标文件的规定进行保管、封存，并作为履约验收的参考。</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第二十三条　投标有效期从提交投标文件的截止之日起算。投标文件中承诺的投标有效期应当不少于招标文件中载明的投标有效期。投标有效期内投标人撤销投标文件的，采购人或者采购代理机构可以不退还投标保证金。</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第二十四条　招标文件售价应当按照弥补制作、邮寄成本的原则确定，不得以营利为目的，不得以招标采购金额作为确定招标文件售价的依据。</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第二十五条　招标文件、资格预审文件的内容不得违反法律、行政法规、强制性标准、政府采购政策，或者违反公开透明、公平竞争、公正和诚实信用原则。</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有前款规定情形，影响潜在投标人投标或者资格预审结果的，采购人或者采购代理机构应当修改招标文件或者资格预审文件后重新招标。</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第二十六条　采购人或者采购代理机构可以在招标文件提供期限截止后，组织已获取招标文件的潜在投标人现场考察或者召开开标前答疑会。</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组织现场考察或者召开答疑会的，应当在招标文件中载明，或者在招标文件提供期限截止后以书面形式通知所有获取招标文件的潜在投标人。</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第二十七条　采购人或者采购代理机构可以对已发出的招标文件、资格预审文件、投标邀请书进行必要的澄清或者修改，但不得改变采购标的和资格条件。澄清或者修改应当在原公告发布媒体上发布澄清公告。澄清或者修改的内容为招标文件、资格预审文件、投标邀请书的组成部分。</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澄清或者修改的内容可能影响资格预审申请文件编制的，采购人或者采购代理机构应当在提交资格预审申请文件截止时间至少3日前，以书面形式通知所有获取资格预审文件的潜在投标人；不足3日的，采购人或者采购代理机构应当顺延提交资格预审申请文件的截止时间。</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第二十八条　投标截止时间前，采购人、采购代理机构和有关人员不得向他人透露已获取招标文件的潜在投标人的名称、数量以及可能影响公平竞争的有关招标投标的其他情况。</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第二十九条　采购人、采购代理机构在发布招标公告、资格预审公告或者发出投标邀请书后，除因重大变故采购任务取消情况外，不得擅自终止招标活动。</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终止招标的，采购人或者采购代理机构应当及时在原公告发布媒体上发布终止公告，以书面形式通知已经获取招标文件、资格预审文件或者被邀请的潜在投标人，并将项目实施情况和采购任务取消原因报告本级财政部门。已经收取招标文件费用或者投标保证金的，采购人或者采购代理机构应当在终止采购活动后5个工作日内，退还所收取的招标文件费用和所收取的投标保证金及其在银行产生的孳息。</w:t>
      </w:r>
    </w:p>
    <w:p>
      <w:pPr>
        <w:pStyle w:val="6"/>
        <w:keepNext w:val="0"/>
        <w:keepLines w:val="0"/>
        <w:widowControl/>
        <w:suppressLineNumbers w:val="0"/>
        <w:spacing w:before="452" w:beforeAutospacing="0" w:after="150" w:afterAutospacing="0" w:line="560" w:lineRule="atLeast"/>
        <w:ind w:left="150" w:right="0"/>
        <w:jc w:val="center"/>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u w:val="none"/>
          <w:shd w:val="clear" w:fill="FFFFFF"/>
          <w14:textFill>
            <w14:solidFill>
              <w14:schemeClr w14:val="tx1"/>
            </w14:solidFill>
          </w14:textFill>
        </w:rPr>
        <w:t>第三章　投　标</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第三十条　投标人，是指响应招标、参加投标竞争的法人、其他组织或者自然人。</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第三十一条　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非单一产品采购项目，采购人应当根据采购项目技术构成、产品价格比重等合理确定核心产品，并在招标文件中载明。多家投标人提供的核心产品品牌相同的，按前两款规定处理。</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第三十二条　投标人应当按照招标文件的要求编制投标文件。投标文件应当对招标文件提出的要求和条件作出明确响应。</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第三十三条　投标人应当在招标文件要求提交投标文件的截止时间前，将投标文件密封送达投标地点。采购人或者采购代理机构收到投标文件后，应当如实记载投标文件的送达时间和密封情况，签收保存，并向投标人出具签收回执。任何单位和个人不得在开标前开启投标文件。</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逾期送达或者未按照招标文件要求密封的投标文件，采购人、采购代理机构应当拒收。</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第三十四条　投标人在投标截止时间前，可以对所递交的投标文件进行补充、修改或者撤回，并书面通知采购人或者采购代理机构。补充、修改的内容应当按照招标文件要求签署、盖章、密封后，作为投标文件的组成部分。</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第三十五条　投标人根据招标文件的规定和采购项目的实际情况，拟在中标后将中标项目的非主体、非关键性工作分包的，应当在投标文件中载明分包承担主体，分包承担主体应当具备相应资质条件且不得再次分包。</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第三十六条　投标人应当遵循公平竞争的原则，不得恶意串通，不得妨碍其他投标人的竞争行为，不得损害采购人或者其他投标人的合法权益。</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在评标过程中发现投标人有上述情形的，评标委员会应当认定其投标无效，并书面报告本级财政部门。</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第三十七条　有下列情形之一的，视为投标人串通投标，其投标无效：</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（一）不同投标人的投标文件由同一单位或者个人编制；</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（二）不同投标人委托同一单位或者个人办理投标事宜；</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（三）不同投标人的投标文件载明的项目管理成员或者联系人员为同一人；</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（四）不同投标人的投标文件异常一致或者投标报价呈规律性差异；</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（五）不同投标人的投标文件相互混装；</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（六）不同投标人的投标保证金从同一单位或者个人的账户转出。</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第三十八条　投标人在投标截止时间前撤回已提交的投标文件的，采购人或者采购代理机构应当自收到投标人书面撤回通知之日起５个工作日内，退还已收取的投标保证金，但因投标人自身原因导致无法及时退还的除外。</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采购人或者采购代理机构应当自中标通知书发出之日起5个工作日内退还未中标人的投标保证金，自采购合同签订之日起5个工作日内退还中标人的投标保证金或者转为中标人的履约保证金。</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采购人或者采购代理机构逾期退还投标保证金的，除应当退还投标保证金本金外，还应当按中国人民银行同期贷款基准利率上浮20％后的利率支付超期资金占用费，但因投标人自身原因导致无法及时退还的除外。</w:t>
      </w:r>
    </w:p>
    <w:p>
      <w:pPr>
        <w:pStyle w:val="6"/>
        <w:keepNext w:val="0"/>
        <w:keepLines w:val="0"/>
        <w:widowControl/>
        <w:suppressLineNumbers w:val="0"/>
        <w:spacing w:before="452" w:beforeAutospacing="0" w:after="150" w:afterAutospacing="0" w:line="560" w:lineRule="atLeast"/>
        <w:ind w:left="150" w:right="0"/>
        <w:jc w:val="center"/>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u w:val="none"/>
          <w:shd w:val="clear" w:fill="FFFFFF"/>
          <w14:textFill>
            <w14:solidFill>
              <w14:schemeClr w14:val="tx1"/>
            </w14:solidFill>
          </w14:textFill>
        </w:rPr>
        <w:t>第四章　开标、评标</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第三十九条　开标应当在招标文件确定的提交投标文件截止时间的同一时间进行。开标地点应当为招标文件中预先确定的地点。</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采购人或者采购代理机构应当对开标、评标现场活动进行全程录音录像。录音录像应当清晰可辨，音像资料作为采购文件一并存档。</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第四十条　开标由采购人或者采购代理机构主持，邀请投标人参加。评标委员会成员不得参加开标活动。</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第四十一条　开标时，应当由投标人或者其推选的代表检查投标文件的密封情况；经确认无误后，由采购人或者采购代理机构工作人员当众拆封，宣布投标人名称、投标价格和招标文件规定的需要宣布的其他内容。</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投标人不足3家的，不得开标。</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第四十二条　开标过程应当由采购人或者采购代理机构负责记录，由参加开标的各投标人代表和相关工作人员签字确认后随采购文件一并存档。</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投标人未参加开标的，视同认可开标结果。</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第四十三条　公开招标数额标准以上的采购项目，投标截止后投标人不足3家或者通过资格审查或符合性审查的投标人不足3家的，除采购任务取消情形外，按照以下方式处理：</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（一）招标文件存在不合理条款或者招标程序不符合规定的，采购人、采购代理机构改正后依法重新招标；</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（二）招标文件没有不合理条款、招标程序符合规定，需要采用其他采购方式采购的，采购人应当依法报财政部门批准。</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第四十四条　公开招标采购项目开标结束后，采购人或者采购代理机构应当依法对投标人的资格进行审查。</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合格投标人不足3家的，不得评标。</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第四十五条　采购人或者采购代理机构负责组织评标工作，并履行下列职责：</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（一）核对评审专家身份和采购人代表授权函，对评审专家在政府采购活动中的职责履行情况予以记录，并及时将有关违法违规行为向财政部门报告；</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（二）宣布评标纪律；</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（三）公布投标人名单，告知评审专家应当回避的情形；</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（四）组织评标委员会推选评标组长，采购人代表不得担任组长；</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（五）在评标期间采取必要的通讯管理措施，保证评标活动不受外界干扰；</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（六）根据评标委员会的要求介绍政府采购相关政策法规、招标文件；</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（七）维护评标秩序，监督评标委员会依照招标文件规定的评标程序、方法和标准进行独立评审，及时制止和纠正采购人代表、评审专家的倾向性言论或者违法违规行为；</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（八）核对评标结果，有本办法第六十四条规定情形的，要求评标委员会复核或者书面说明理由，评标委员会拒绝的，应予记录并向本级财政部门报告；</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（九）评审工作完成后，按照规定向评审专家支付劳务报酬和异地评审差旅费，不得向评审专家以外的其他人员支付评审劳务报酬；</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（十）处理与评标有关的其他事项。</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采购人可以在评标前说明项目背景和采购需求，说明内容不得含有歧视性、倾向性意见，不得超出招标文件所述范围。说明应当提交书面材料，并随采购文件一并存档。</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第四十六条　评标委员会负责具体评标事务，并独立履行下列职责：</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（一）审查、评价投标文件是否符合招标文件的商务、技术等实质性要求；</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（二）要求投标人对投标文件有关事项作出澄清或者说明；</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（三）对投标文件进行比较和评价；</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（四）确定中标候选人名单，以及根据采购人委托直接确定中标人；</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（五）向采购人、采购代理机构或者有关部门报告评标中发现的违法行为。</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第四十七条　评标委员会由采购人代表和评审专家组成，成员人数应当为5人以上单数，其中评审专家不得少于成员总数的三分之二。</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采购项目符合下列情形之一的，评标委员会成员人数应当为7人以上单数：</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（一）采购预算金额在1000万元以上；</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（二）技术复杂；</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（三）社会影响较大。</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评审专家对本单位的采购项目只能作为采购人代表参与评标，本办法第四十八条第二款规定情形除外。采购代理机构工作人员不得参加由本机构代理的政府采购项目的评标。</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评标委员会成员名单在评标结果公告前应当保密。</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第四十八条　采购人或者采购代理机构应当从省级以上财政部门设立的政府采购评审专家库中，通过随机方式抽取评审专家。</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对技术复杂、专业性强的采购项目，通过随机方式难以确定合适评审专家的，经主管预算单位同意，采购人可以自行选定相应专业领域的评审专家。</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第四十九条　评标中因评标委员会成员缺席、回避或者健康等特殊原因导致评标委员会组成不符合本办法规定的，采购人或者采购代理机构应当依法补足后继续评标。被更换的评标委员会成员所作出的评标意见无效。</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无法及时补足评标委员会成员的，采购人或者采购代理机构应当停止评标活动，封存所有投标文件和开标、评标资料，依法重新组建评标委员会进行评标。原评标委员会所作出的评标意见无效。</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采购人或者采购代理机构应当将变更、重新组建评标委员会的情况予以记录，并随采购文件一并存档。</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第五十条　评标委员会应当对符合资格的投标人的投标文件进行符合性审查，以确定其是否满足招标文件的实质性要求。</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第五十一条　对于投标文件中含义不明确、同类问题表述不一致或者有明显文字和计算错误的内容，评标委员会应当以书面形式要求投标人作出必要的澄清、说明或者补正。</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投标人的澄清、说明或者补正应当采用书面形式，并加盖公章，或者由法定代表人或其授权的代表签字。投标人的澄清、说明或者补正不得超出投标文件的范围或者改变投标文件的实质性内容。</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第五十二条　评标委员会应当按照招标文件中规定的评标方法和标准，对符合性审查合格的投标文件进行商务和技术评估，综合比较与评价。</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第五十三条　评标方法分为最低评标价法和综合评分法。</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第五十四条　最低评标价法，是指投标文件满足招标文件全部实质性要求，且投标报价最低的投标人为中标候选人的评标方法。</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技术、服务等标准统一的货物服务项目，应当采用最低评标价法。</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采用最低评标价法评标时，除了算术修正和落实政府采购政策需进行的价格扣除外，不能对投标人的投标价格进行任何调整。</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第五十五条　综合评分法，是指投标文件满足招标文件全部实质性要求，且按照评审因素的量化指标评审得分最高的投标人为中标候选人的评标方法。</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评审因素的设定应当与投标人所提供货物服务的质量相关，包括投标报价、技术或者服务水平、履约能力、售后服务等。资格条件不得作为评审因素。评审因素应当在招标文件中规定。</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评审因素应当细化和量化，且与相应的商务条件和采购需求对应。商务条件和采购需求指标有区间规定的，评审因素应当量化到相应区间，并设置各区间对应的不同分值。</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评标时，评标委员会各成员应当独立对每个投标人的投标文件进行评价，并汇总每个投标人的得分。</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货物项目的价格分值占总分值的比重不得低于30%；服务项目的价格分值占总分值的比重不得低于10%。执行国家统一定价标准和采用固定价格采购的项目，其价格不列为评审因素。</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价格分应当采用低价优先法计算，即满足招标文件要求且投标价格最低的投标报价为评标基准价，其价格分为满分。其他投标人的价格分统一按照下列公式计算：</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投标报价得分=(评标基准价／投标报价)×100</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评标总得分＝F1×A1＋F2×A2＋……＋Fn×An</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F1、F2……Fn分别为各项评审因素的得分；</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A1、A2、……An 分别为各项评审因素所占的权重(A1＋A2＋……＋An＝1)。</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评标过程中，不得去掉报价中的最高报价和最低报价。</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因落实政府采购政策进行价格调整的，以调整后的价格计算评标基准价和投标报价。</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第五十六条　采用最低评标价法的，评标结果按投标报价由低到高顺序排列。投标报价相同的并列。投标文件满足招标文件全部实质性要求且投标报价最低的投标人为排名第一的中标候选人。</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第五十七条　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第五十八条　评标委员会根据全体评标成员签字的原始评标记录和评标结果编写评标报告。评标报告应当包括以下内容：</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（一）招标公告刊登的媒体名称、开标日期和地点；</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（二）投标人名单和评标委员会成员名单；</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（三）评标方法和标准；</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（四）开标记录和评标情况及说明，包括无效投标人名单及原因；</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（五）评标结果，确定的中标候选人名单或者经采购人委托直接确定的中标人；</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（六）其他需要说明的情况，包括评标过程中投标人根据评标委员会要求进行的澄清、说明或者补正，评标委员会成员的更换等。</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第五十九条　投标文件报价出现前后不一致的，除招标文件另有规定外，按照下列规定修正：</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（一）投标文件中开标一览表（报价表）内容与投标文件中相应内容不一致的，以开标一览表（报价表）为准；</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（二）大写金额和小写金额不一致的，以大写金额为准；</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（三）单价金额小数点或者百分比有明显错位的，以开标一览表的总价为准，并修改单价；</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（四）总价金额与按单价汇总金额不一致的，以单价金额计算结果为准。</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同时出现两种以上不一致的，按照前款规定的顺序修正。修正后的报价按照本办法第五十一条第二款的规定经投标人确认后产生约束力，投标人不确认的，其投标无效。</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第六十条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第六十一条　评标委员会成员对需要共同认定的事项存在争议的，应当按照少数服从多数的原则作出结论。持不同意见的评标委员会成员应当在评标报告上签署不同意见及理由，否则视为同意评标报告。</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第六十二条　评标委员会及其成员不得有下列行为：</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（一）确定参与评标至评标结束前私自接触投标人；</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（二）接受投标人提出的与投标文件不一致的澄清或者说明，本办法第五十一条规定的情形除外；</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（三）违反评标纪律发表倾向性意见或者征询采购人的倾向性意见；</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（四）对需要专业判断的主观评审因素协商评分；</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（五）在评标过程中擅离职守，影响评标程序正常进行的；</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（六）记录、复制或者带走任何评标资料；</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（七）其他不遵守评标纪律的行为。</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评标委员会成员有前款第一至五项行为之一的，其评审意见无效，并不得获取评审劳务报酬和报销异地评审差旅费。</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第六十三条　投标人存在下列情况之一的，投标无效:</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（一）未按照招标文件的规定提交投标保证金的；</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（二）投标文件未按招标文件要求签署、盖章的；</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（三）不具备招标文件中规定的资格要求的；</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（四）报价超过招标文件中规定的预算金额或者最高限价的；</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（五）投标文件含有采购人不能接受的附加条件的;</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（六）法律、法规和招标文件规定的其他无效情形。</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第六十四条　评标结果汇总完成后，除下列情形外，任何人不得修改评标结果：</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（一）分值汇总计算错误的；</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（二）分项评分超出评分标准范围的；</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（三）评标委员会成员对客观评审因素评分不一致的；</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（四）经评标委员会认定评分畸高、畸低的。</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投标人对本条第一款情形提出质疑的，采购人或者采购代理机构可以组织原评标委员会进行重新评审，重新评审改变评标结果的，应当书面报告本级财政部门。</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第六十五条　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第六十六条　采购人、采购代理机构应当采取必要措施，保证评标在严格保密的情况下进行。除采购人代表、评标现场组织人员外，采购人的其他工作人员以及与评标工作无关的人员不得进入评标现场。</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有关人员对评标情况以及在评标过程中获悉的国家秘密、商业秘密负有保密责任。</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第六十七条　评标委员会或者其成员存在下列情形导致评标结果无效的，采购人、采购代理机构可以重新组建评标委员会进行评标，并书面报告本级财政部门，但采购合同已经履行的除外：</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（一）评标委员会组成不符合本办法规定的；</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（二）有本办法第六十二条第一至五项情形的；</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（三）评标委员会及其成员独立评标受到非法干预的；</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（四）有政府采购法实施条例第七十五条规定的违法行为的。</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有违法违规行为的原评标委员会成员不得参加重新组建的评标委员会。</w:t>
      </w:r>
    </w:p>
    <w:p>
      <w:pPr>
        <w:pStyle w:val="6"/>
        <w:keepNext w:val="0"/>
        <w:keepLines w:val="0"/>
        <w:widowControl/>
        <w:suppressLineNumbers w:val="0"/>
        <w:spacing w:before="452" w:beforeAutospacing="0" w:after="150" w:afterAutospacing="0" w:line="560" w:lineRule="atLeast"/>
        <w:ind w:left="150" w:right="0"/>
        <w:jc w:val="center"/>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u w:val="none"/>
          <w:shd w:val="clear" w:fill="FFFFFF"/>
          <w14:textFill>
            <w14:solidFill>
              <w14:schemeClr w14:val="tx1"/>
            </w14:solidFill>
          </w14:textFill>
        </w:rPr>
        <w:t>第五章　中标和合同</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第六十八条　采购代理机构应当在评标结束后2个工作日内将评标报告送采购人。</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采购人应当自收到评标报告之日起５个工作日内，在评标报告确定的中标候选人名单中按顺序确定中标人。中标候选人并列的，由采购人或者采购人委托评标委员会按照招标文件规定的方式确定中标人；招标文件未规定的，采取随机抽取的方式确定。</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采购人自行组织招标的，应当在评标结束后5个工作日内确定中标人。</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采购人在收到评标报告5个工作日内未按评标报告推荐的中标候选人顺序确定中标人，又不能说明合法理由的，视同按评标报告推荐的顺序确定排名第一的中标候选人为中标人。</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第六十九条　采购人或者采购代理机构应当自中标人确定之日起2个工作日内，在省级以上财政部门指定的媒体上公告中标结果，招标文件应当随中标结果同时公告。</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中标结果公告内容应当包括采购人及其委托的采购代理机构的名称、地址、联系方式，项目名称和项目编号，中标人名称、地址和中标金额，主要中标标的的名称、规格型号、数量、单价、服务要求，中标公告期限以及评审专家名单。</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中标公告期限为1个工作日。</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邀请招标采购人采用书面推荐方式产生符合资格条件的潜在投标人的，还应当将所有被推荐供应商名单和推荐理由随中标结果同时公告。</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在公告中标结果的同时，采购人或者采购代理机构应当向中标人发出中标通知书；对未通过资格审查的投标人，应当告知其未通过的原因；采用综合评分法评审的，还应当告知未中标人本人的评审得分与排序。</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第七十条　中标通知书发出后，采购人不得违法改变中标结果，中标人无正当理由不得放弃中标。</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第七十一条　采购人应当自中标通知书发出之日起30日内，按照招标文件和中标人投标文件的规定，与中标人签订书面合同。所签订的合同不得对招标文件确定的事项和中标人投标文件作实质性修改。</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采购人不得向中标人提出任何不合理的要求作为签订合同的条件。</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第七十二条　政府采购合同应当包括采购人与中标人的名称和住所、标的、数量、质量、价款或者报酬、履行期限及地点和方式、验收要求、违约责任、解决争议的方法等内容。</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第七十三条　采购人与中标人应当根据合同的约定依法履行合同义务。</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政府采购合同的履行、违约责任和解决争议的方法等适用《中华人民共和国合同法》。</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第七十四条　采购人应当及时对采购项目进行验收。采购人可以邀请参加本项目的其他投标人或者第三方机构参与验收。参与验收的投标人或者第三方机构的意见作为验收书的参考资料一并存档。</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第七十五条　采购人应当加强对中标人的履约管理，并按照采购合同约定，及时向中标人支付采购资金。对于中标人违反采购合同约定的行为，采购人应当及时处理，依法追究其违约责任。</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第七十六条　采购人、采购代理机构应当建立真实完整的招标采购档案，妥善保存每项采购活动的采购文件。</w:t>
      </w:r>
    </w:p>
    <w:p>
      <w:pPr>
        <w:pStyle w:val="6"/>
        <w:keepNext w:val="0"/>
        <w:keepLines w:val="0"/>
        <w:widowControl/>
        <w:suppressLineNumbers w:val="0"/>
        <w:spacing w:before="452" w:beforeAutospacing="0" w:after="150" w:afterAutospacing="0" w:line="560" w:lineRule="atLeast"/>
        <w:ind w:left="150" w:right="0"/>
        <w:jc w:val="center"/>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u w:val="none"/>
          <w:shd w:val="clear" w:fill="FFFFFF"/>
          <w14:textFill>
            <w14:solidFill>
              <w14:schemeClr w14:val="tx1"/>
            </w14:solidFill>
          </w14:textFill>
        </w:rPr>
        <w:t>第六章　法律责任</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第七十七条　采购人有下列情形之一的，由财政部门责令限期改正；情节严重的，给予警告，对直接负责的主管人员和其他直接责任人员由其行政主管部门或者有关机关依法给予处分，并予以通报；涉嫌犯罪的，移送司法机关处理：</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（一）未按照本办法的规定编制采购需求的；</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（二）违反本办法第六条第二款规定的；</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（三）未在规定时间内确定中标人的；</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（四）向中标人提出不合理要求作为签订合同条件的。</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第七十八条　采购人、采购代理机构有下列情形之一的，由财政部门责令限期改正，情节严重的，给予警告，对直接负责的主管人员和其他直接责任人员，由其行政主管部门或者有关机关给予处分，并予通报；采购代理机构有违法所得的，没收违法所得，并可以处以不超过违法所得3倍、最高不超过3万元的罚款，没有违法所得的，可以处以1万元以下的罚款：</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（一）违反本办法第八条第二款规定的；</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（二）设定最低限价的；</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（三）未按照规定进行资格预审或者资格审查的；</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（四）违反本办法规定确定招标文件售价的；</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（五）未按规定对开标、评标活动进行全程录音录像的；</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（六）擅自终止招标活动的；</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（七）未按照规定进行开标和组织评标的；</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（八）未按照规定退还投标保证金的；</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（九）违反本办法规定进行重新评审或者重新组建评标委员会进行评标的；</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（十）开标前泄露已获取招标文件的潜在投标人的名称、数量或者其他可能影响公平竞争的有关招标投标情况的；</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（十一）未妥善保存采购文件的；</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（十二）其他违反本办法规定的情形。</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第七十九条　有本办法第七十七条、第七十八条规定的违法行为之一，经改正后仍然影响或者可能影响中标结果的，依照政府采购法实施条例第七十一条规定处理。</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第八十条　政府采购当事人违反本办法规定，给他人造成损失的，依法承担民事责任。</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第八十一条　评标委员会成员有本办法第六十二条所列行为之一的，由财政部门责令限期改正；情节严重的，给予警告，并对其不良行为予以记录。</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第八十二条　财政部门应当依法履行政府采购监督管理职责。财政部门及其工作人员在履行监督管理职责中存在懒政怠政、滥用职权、玩忽职守、徇私舞弊等违法违纪行为的，依照政府采购法、《中华人民共和国公务员法》、《中华人民共和国行政监察法》、政府采购法实施条例等国家有关规定追究相应责任；涉嫌犯罪的，移送司法机关处理。</w:t>
      </w:r>
    </w:p>
    <w:p>
      <w:pPr>
        <w:pStyle w:val="6"/>
        <w:keepNext w:val="0"/>
        <w:keepLines w:val="0"/>
        <w:widowControl/>
        <w:suppressLineNumbers w:val="0"/>
        <w:spacing w:before="452" w:beforeAutospacing="0" w:after="150" w:afterAutospacing="0" w:line="560" w:lineRule="atLeast"/>
        <w:ind w:left="150" w:right="0"/>
        <w:jc w:val="center"/>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u w:val="none"/>
          <w:shd w:val="clear" w:fill="FFFFFF"/>
          <w14:textFill>
            <w14:solidFill>
              <w14:schemeClr w14:val="tx1"/>
            </w14:solidFill>
          </w14:textFill>
        </w:rPr>
        <w:t>第七章　附　则</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第八十三条　政府采购货物服务电子招标投标、政府采购货物中的进口机电产品招标投标有关特殊事宜，由财政部另行规定。</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第八十四条　本办法所称主管预算单位是指负有编制部门预算职责，向本级财政部门申报预算的国家机关、事业单位和团体组织。</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第八十五条　本办法规定按日计算期间的，开始当天不计入，从次日开始计算。期限的最后一日是国家法定节假日的，顺延到节假日后的次日为期限的最后一日。</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第八十六条  本办法所称的“以上”、“以下”、“内”、“以内”，包括本数；所称的“不足”，不包括本数。</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第八十七条　各省、自治区、直辖市财政部门可以根据本办法制定具体实施办法。</w:t>
      </w:r>
    </w:p>
    <w:p>
      <w:pPr>
        <w:pStyle w:val="6"/>
        <w:keepNext w:val="0"/>
        <w:keepLines w:val="0"/>
        <w:widowControl/>
        <w:suppressLineNumbers w:val="0"/>
        <w:spacing w:before="452" w:beforeAutospacing="0" w:after="150" w:afterAutospacing="0" w:line="560" w:lineRule="atLeast"/>
        <w:ind w:left="150" w:right="0"/>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none"/>
          <w:shd w:val="clear" w:fill="FFFFFF"/>
          <w14:textFill>
            <w14:solidFill>
              <w14:schemeClr w14:val="tx1"/>
            </w14:solidFill>
          </w14:textFill>
        </w:rPr>
        <w:t>　　第八十八条　本办法自2017年10月1日起施行。财政部2004年8月11日发布的《政府采购货物和服务招标投标管理办法》（财政部令第18号）同时废止。</w:t>
      </w:r>
    </w:p>
    <w:p>
      <w:pPr>
        <w:spacing w:line="460" w:lineRule="exact"/>
        <w:rPr>
          <w:rFonts w:hint="eastAsia" w:ascii="仿宋" w:hAnsi="仿宋" w:eastAsia="仿宋" w:cs="仿宋_GB2312"/>
          <w:b/>
          <w:bCs/>
          <w:sz w:val="44"/>
          <w:szCs w:val="44"/>
          <w:bdr w:val="single" w:color="auto" w:sz="4" w:space="0"/>
          <w:lang w:val="en-US" w:eastAsia="zh-CN"/>
        </w:rPr>
      </w:pPr>
    </w:p>
    <w:p>
      <w:pPr>
        <w:pStyle w:val="29"/>
        <w:keepNext w:val="0"/>
        <w:keepLines w:val="0"/>
        <w:widowControl/>
        <w:suppressLineNumbers w:val="0"/>
        <w:spacing w:before="452" w:beforeAutospacing="0" w:after="150" w:afterAutospacing="0"/>
        <w:ind w:left="150" w:right="0"/>
        <w:rPr>
          <w:rFonts w:hint="eastAsia" w:ascii="仿宋" w:hAnsi="仿宋" w:eastAsia="仿宋" w:cs="仿宋"/>
          <w:sz w:val="28"/>
          <w:szCs w:val="28"/>
        </w:rPr>
      </w:pPr>
      <w:r>
        <w:rPr>
          <w:rFonts w:hint="eastAsia" w:ascii="微软雅黑" w:hAnsi="微软雅黑" w:eastAsia="微软雅黑" w:cs="微软雅黑"/>
          <w:shd w:val="clear" w:fill="FFFFFF"/>
          <w:lang w:val="en-US" w:eastAsia="zh-CN"/>
        </w:rPr>
        <w:t xml:space="preserve">                                                 </w:t>
      </w:r>
      <w:r>
        <w:rPr>
          <w:rFonts w:hint="eastAsia" w:ascii="仿宋" w:hAnsi="仿宋" w:eastAsia="仿宋" w:cs="仿宋"/>
          <w:sz w:val="28"/>
          <w:szCs w:val="28"/>
          <w:shd w:val="clear" w:fill="FFFFFF"/>
          <w:lang w:val="en-US" w:eastAsia="zh-CN"/>
        </w:rPr>
        <w:t xml:space="preserve"> </w:t>
      </w:r>
      <w:r>
        <w:rPr>
          <w:rFonts w:hint="eastAsia" w:ascii="仿宋" w:hAnsi="仿宋" w:eastAsia="仿宋" w:cs="仿宋"/>
          <w:sz w:val="28"/>
          <w:szCs w:val="28"/>
          <w:shd w:val="clear" w:fill="FFFFFF"/>
        </w:rPr>
        <w:t>来源：中国政府采购网</w:t>
      </w:r>
    </w:p>
    <w:p>
      <w:pPr>
        <w:spacing w:line="460" w:lineRule="exact"/>
        <w:rPr>
          <w:rFonts w:hint="eastAsia" w:ascii="仿宋" w:hAnsi="仿宋" w:eastAsia="仿宋" w:cs="仿宋_GB2312"/>
          <w:b/>
          <w:bCs/>
          <w:sz w:val="44"/>
          <w:szCs w:val="44"/>
          <w:bdr w:val="single" w:color="auto" w:sz="4" w:space="0"/>
          <w:lang w:val="en-US" w:eastAsia="zh-CN"/>
        </w:rPr>
      </w:pPr>
    </w:p>
    <w:p>
      <w:pPr>
        <w:spacing w:line="460" w:lineRule="exact"/>
        <w:rPr>
          <w:rFonts w:hint="eastAsia" w:ascii="仿宋" w:hAnsi="仿宋" w:eastAsia="仿宋" w:cs="仿宋_GB2312"/>
          <w:b/>
          <w:bCs/>
          <w:sz w:val="44"/>
          <w:szCs w:val="44"/>
          <w:bdr w:val="single" w:color="auto" w:sz="4" w:space="0"/>
          <w:lang w:val="en-US" w:eastAsia="zh-CN"/>
        </w:rPr>
      </w:pPr>
    </w:p>
    <w:p>
      <w:pPr>
        <w:spacing w:line="460" w:lineRule="exact"/>
        <w:rPr>
          <w:rFonts w:hint="eastAsia" w:ascii="仿宋" w:hAnsi="仿宋" w:eastAsia="仿宋" w:cs="仿宋_GB2312"/>
          <w:b/>
          <w:bCs/>
          <w:sz w:val="44"/>
          <w:szCs w:val="44"/>
          <w:bdr w:val="single" w:color="auto" w:sz="4" w:space="0"/>
          <w:lang w:val="en-US" w:eastAsia="zh-CN"/>
        </w:rPr>
      </w:pPr>
    </w:p>
    <w:p>
      <w:pPr>
        <w:spacing w:line="460" w:lineRule="exact"/>
        <w:rPr>
          <w:rFonts w:ascii="仿宋" w:hAnsi="仿宋" w:eastAsia="仿宋" w:cs="仿宋_GB2312"/>
          <w:b/>
          <w:bCs/>
          <w:sz w:val="44"/>
          <w:szCs w:val="44"/>
          <w:bdr w:val="single" w:color="auto" w:sz="4" w:space="0"/>
        </w:rPr>
      </w:pPr>
      <w:r>
        <w:rPr>
          <w:rFonts w:hint="eastAsia" w:ascii="仿宋" w:hAnsi="仿宋" w:eastAsia="仿宋" w:cs="仿宋_GB2312"/>
          <w:b/>
          <w:bCs/>
          <w:sz w:val="44"/>
          <w:szCs w:val="44"/>
          <w:bdr w:val="single" w:color="auto" w:sz="4" w:space="0"/>
          <w:lang w:val="en-US" w:eastAsia="zh-CN"/>
        </w:rPr>
        <w:t>拍卖论坛</w:t>
      </w:r>
      <w:bookmarkEnd w:id="1"/>
    </w:p>
    <w:p>
      <w:pPr>
        <w:jc w:val="left"/>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rPr>
          <w:rFonts w:hint="eastAsia" w:asciiTheme="minorHAnsi" w:hAnsiTheme="minorHAnsi" w:eastAsiaTheme="minorEastAsia" w:cstheme="minorBidi"/>
          <w:kern w:val="2"/>
          <w:sz w:val="21"/>
          <w:szCs w:val="24"/>
          <w:lang w:val="en-US" w:eastAsia="zh-CN" w:bidi="ar-SA"/>
        </w:rPr>
      </w:pPr>
    </w:p>
    <w:p>
      <w:pPr>
        <w:tabs>
          <w:tab w:val="left" w:pos="2953"/>
        </w:tabs>
        <w:ind w:firstLine="2520" w:firstLineChars="700"/>
        <w:jc w:val="left"/>
        <w:rPr>
          <w:rFonts w:hint="eastAsia" w:ascii="仿宋" w:hAnsi="仿宋" w:eastAsia="仿宋" w:cs="仿宋"/>
          <w:kern w:val="2"/>
          <w:sz w:val="36"/>
          <w:szCs w:val="36"/>
          <w:lang w:val="en-US" w:eastAsia="zh-CN" w:bidi="ar-SA"/>
        </w:rPr>
      </w:pPr>
      <w:r>
        <w:rPr>
          <w:rFonts w:hint="eastAsia" w:ascii="仿宋" w:hAnsi="仿宋" w:eastAsia="仿宋" w:cs="仿宋"/>
          <w:kern w:val="2"/>
          <w:sz w:val="36"/>
          <w:szCs w:val="36"/>
          <w:lang w:val="en-US" w:eastAsia="zh-CN" w:bidi="ar-SA"/>
        </w:rPr>
        <w:t>瓷房子拍卖一波三折</w:t>
      </w:r>
    </w:p>
    <w:p>
      <w:pPr>
        <w:keepNext w:val="0"/>
        <w:keepLines w:val="0"/>
        <w:widowControl/>
        <w:suppressLineNumbers w:val="0"/>
        <w:shd w:val="clear" w:fill="FFFFFF"/>
        <w:spacing w:before="0" w:beforeAutospacing="0" w:after="300" w:afterAutospacing="0" w:line="450" w:lineRule="atLeast"/>
        <w:ind w:left="0" w:right="0" w:firstLine="420"/>
        <w:jc w:val="left"/>
        <w:rPr>
          <w:rFonts w:hint="eastAsia" w:ascii="仿宋" w:hAnsi="仿宋" w:eastAsia="仿宋" w:cs="仿宋"/>
          <w:b w:val="0"/>
          <w:i w:val="0"/>
          <w:caps w:val="0"/>
          <w:color w:val="000000" w:themeColor="text1"/>
          <w:spacing w:val="0"/>
          <w:sz w:val="28"/>
          <w:szCs w:val="28"/>
          <w14:textFill>
            <w14:solidFill>
              <w14:schemeClr w14:val="tx1"/>
            </w14:solidFill>
          </w14:textFill>
        </w:rPr>
      </w:pPr>
      <w:r>
        <w:rPr>
          <w:rFonts w:hint="eastAsia" w:ascii="仿宋" w:hAnsi="仿宋" w:eastAsia="仿宋" w:cs="仿宋"/>
          <w:kern w:val="2"/>
          <w:sz w:val="36"/>
          <w:szCs w:val="36"/>
          <w:lang w:val="en-US" w:eastAsia="zh-CN" w:bidi="ar-SA"/>
        </w:rPr>
        <w:tab/>
      </w:r>
      <w:r>
        <w:rPr>
          <w:rFonts w:hint="eastAsia" w:ascii="仿宋" w:hAnsi="仿宋" w:eastAsia="仿宋" w:cs="仿宋"/>
          <w:kern w:val="2"/>
          <w:sz w:val="36"/>
          <w:szCs w:val="36"/>
          <w:lang w:val="en-US" w:eastAsia="zh-CN" w:bidi="ar-SA"/>
        </w:rPr>
        <w:t xml:space="preserve">              </w:t>
      </w:r>
      <w:r>
        <w:rPr>
          <w:rFonts w:hint="eastAsia" w:ascii="仿宋" w:hAnsi="仿宋" w:eastAsia="仿宋" w:cs="仿宋"/>
          <w:color w:val="000000" w:themeColor="text1"/>
          <w:kern w:val="2"/>
          <w:sz w:val="28"/>
          <w:szCs w:val="28"/>
          <w:lang w:val="en-US" w:eastAsia="zh-CN" w:bidi="ar-SA"/>
          <w14:textFill>
            <w14:solidFill>
              <w14:schemeClr w14:val="tx1"/>
            </w14:solidFill>
          </w14:textFill>
        </w:rPr>
        <w:t xml:space="preserve">  </w:t>
      </w:r>
      <w:r>
        <w:rPr>
          <w:rFonts w:hint="eastAsia" w:ascii="仿宋" w:hAnsi="仿宋" w:eastAsia="仿宋" w:cs="仿宋"/>
          <w:b w:val="0"/>
          <w:i w:val="0"/>
          <w:caps w:val="0"/>
          <w:color w:val="000000" w:themeColor="text1"/>
          <w:spacing w:val="0"/>
          <w:kern w:val="0"/>
          <w:sz w:val="28"/>
          <w:szCs w:val="28"/>
          <w:shd w:val="clear" w:fill="FFFFFF"/>
          <w:lang w:val="en-US" w:eastAsia="zh-CN" w:bidi="ar"/>
          <w14:textFill>
            <w14:solidFill>
              <w14:schemeClr w14:val="tx1"/>
            </w14:solidFill>
          </w14:textFill>
        </w:rPr>
        <w:t>文/ 郑理</w:t>
      </w:r>
    </w:p>
    <w:p>
      <w:pPr>
        <w:tabs>
          <w:tab w:val="left" w:pos="3283"/>
        </w:tabs>
        <w:rPr>
          <w:rFonts w:hint="eastAsia" w:ascii="仿宋" w:hAnsi="仿宋" w:eastAsia="仿宋" w:cs="仿宋"/>
          <w:color w:val="000000" w:themeColor="text1"/>
          <w:kern w:val="2"/>
          <w:sz w:val="28"/>
          <w:szCs w:val="28"/>
          <w:lang w:val="en-US" w:eastAsia="zh-CN" w:bidi="ar-SA"/>
          <w14:textFill>
            <w14:solidFill>
              <w14:schemeClr w14:val="tx1"/>
            </w14:solidFill>
          </w14:textFill>
        </w:rPr>
      </w:pPr>
    </w:p>
    <w:p>
      <w:pPr>
        <w:keepNext w:val="0"/>
        <w:keepLines w:val="0"/>
        <w:widowControl/>
        <w:suppressLineNumbers w:val="0"/>
        <w:shd w:val="clear" w:fill="FFFFFF"/>
        <w:spacing w:before="0" w:beforeAutospacing="0" w:after="300" w:afterAutospacing="0" w:line="450" w:lineRule="atLeast"/>
        <w:ind w:left="0" w:right="0" w:firstLine="420"/>
        <w:jc w:val="left"/>
        <w:rPr>
          <w:rFonts w:hint="eastAsia" w:ascii="仿宋" w:hAnsi="仿宋" w:eastAsia="仿宋" w:cs="仿宋"/>
          <w:b w:val="0"/>
          <w:i w:val="0"/>
          <w:caps w:val="0"/>
          <w:color w:val="000000" w:themeColor="text1"/>
          <w:spacing w:val="0"/>
          <w:sz w:val="28"/>
          <w:szCs w:val="28"/>
          <w14:textFill>
            <w14:solidFill>
              <w14:schemeClr w14:val="tx1"/>
            </w14:solidFill>
          </w14:textFill>
        </w:rPr>
      </w:pPr>
      <w:r>
        <w:rPr>
          <w:rFonts w:hint="eastAsia" w:ascii="仿宋" w:hAnsi="仿宋" w:eastAsia="仿宋" w:cs="仿宋"/>
          <w:b w:val="0"/>
          <w:i w:val="0"/>
          <w:caps w:val="0"/>
          <w:color w:val="000000" w:themeColor="text1"/>
          <w:spacing w:val="0"/>
          <w:kern w:val="0"/>
          <w:sz w:val="28"/>
          <w:szCs w:val="28"/>
          <w:shd w:val="clear" w:fill="FFFFFF"/>
          <w:lang w:val="en-US" w:eastAsia="zh-CN" w:bidi="ar"/>
          <w14:textFill>
            <w14:solidFill>
              <w14:schemeClr w14:val="tx1"/>
            </w14:solidFill>
          </w14:textFill>
        </w:rPr>
        <w:t>瓷房子拍卖一波三折，自6 月29 日天津市东丽区人民法院发布对瓷房子拍卖公告以来，经历了公告三次撤拍三次。撤拍原因分别是拍卖价格有待商榷、拍卖须知有变动、擅自改变了历史风貌建筑的外部造型涉嫌违反了相关地方行政管理规定等，反复撤拍这在网络司法拍卖中还比较少见，瓷房子拍卖到底特殊在哪里呢</w:t>
      </w:r>
    </w:p>
    <w:p>
      <w:pPr>
        <w:keepNext w:val="0"/>
        <w:keepLines w:val="0"/>
        <w:widowControl/>
        <w:suppressLineNumbers w:val="0"/>
        <w:shd w:val="clear" w:fill="FFFFFF"/>
        <w:spacing w:before="0" w:beforeAutospacing="0" w:after="300" w:afterAutospacing="0" w:line="450" w:lineRule="atLeast"/>
        <w:ind w:left="0" w:right="0" w:firstLine="420"/>
        <w:jc w:val="left"/>
        <w:rPr>
          <w:rFonts w:hint="eastAsia" w:ascii="仿宋" w:hAnsi="仿宋" w:eastAsia="仿宋" w:cs="仿宋"/>
          <w:b w:val="0"/>
          <w:i w:val="0"/>
          <w:caps w:val="0"/>
          <w:color w:val="000000" w:themeColor="text1"/>
          <w:spacing w:val="0"/>
          <w:sz w:val="28"/>
          <w:szCs w:val="28"/>
          <w14:textFill>
            <w14:solidFill>
              <w14:schemeClr w14:val="tx1"/>
            </w14:solidFill>
          </w14:textFill>
        </w:rPr>
      </w:pPr>
      <w:r>
        <w:rPr>
          <w:rFonts w:hint="eastAsia" w:ascii="仿宋" w:hAnsi="仿宋" w:eastAsia="仿宋" w:cs="仿宋"/>
          <w:b w:val="0"/>
          <w:i w:val="0"/>
          <w:caps w:val="0"/>
          <w:color w:val="000000" w:themeColor="text1"/>
          <w:spacing w:val="0"/>
          <w:kern w:val="0"/>
          <w:sz w:val="28"/>
          <w:szCs w:val="28"/>
          <w:shd w:val="clear" w:fill="FFFFFF"/>
          <w:lang w:val="en-US" w:eastAsia="zh-CN" w:bidi="ar"/>
          <w14:textFill>
            <w14:solidFill>
              <w14:schemeClr w14:val="tx1"/>
            </w14:solidFill>
          </w14:textFill>
        </w:rPr>
        <w:t>7 月下旬，天津市东丽区人民法院于阿里巴巴网络司法拍卖平台预告，8 月 8 日将对天津市和平区赤峰道64 号的房产进行拍卖，权证号：101031010425，证载建筑面积2677.49 平方米，土地性质“国有出让”，土地用途为商务金融用地。该标的又为著名的“瓷房子”，起拍价14049 万元，保证金1405 万元，增价幅度为20 万元。</w:t>
      </w:r>
    </w:p>
    <w:p>
      <w:pPr>
        <w:keepNext w:val="0"/>
        <w:keepLines w:val="0"/>
        <w:widowControl/>
        <w:suppressLineNumbers w:val="0"/>
        <w:shd w:val="clear" w:fill="FFFFFF"/>
        <w:spacing w:before="0" w:beforeAutospacing="0" w:after="300" w:afterAutospacing="0" w:line="450" w:lineRule="atLeast"/>
        <w:ind w:left="0" w:right="0" w:firstLine="420"/>
        <w:jc w:val="left"/>
        <w:rPr>
          <w:rFonts w:hint="eastAsia" w:ascii="仿宋" w:hAnsi="仿宋" w:eastAsia="仿宋" w:cs="仿宋"/>
          <w:b w:val="0"/>
          <w:i w:val="0"/>
          <w:caps w:val="0"/>
          <w:color w:val="000000" w:themeColor="text1"/>
          <w:spacing w:val="0"/>
          <w:sz w:val="28"/>
          <w:szCs w:val="28"/>
          <w14:textFill>
            <w14:solidFill>
              <w14:schemeClr w14:val="tx1"/>
            </w14:solidFill>
          </w14:textFill>
        </w:rPr>
      </w:pPr>
      <w:r>
        <w:rPr>
          <w:rFonts w:hint="eastAsia" w:ascii="仿宋" w:hAnsi="仿宋" w:eastAsia="仿宋" w:cs="仿宋"/>
          <w:b w:val="0"/>
          <w:i w:val="0"/>
          <w:caps w:val="0"/>
          <w:color w:val="000000" w:themeColor="text1"/>
          <w:spacing w:val="0"/>
          <w:kern w:val="0"/>
          <w:sz w:val="28"/>
          <w:szCs w:val="28"/>
          <w:shd w:val="clear" w:fill="FFFFFF"/>
          <w:lang w:val="en-US" w:eastAsia="zh-CN" w:bidi="ar"/>
          <w14:textFill>
            <w14:solidFill>
              <w14:schemeClr w14:val="tx1"/>
            </w14:solidFill>
          </w14:textFill>
        </w:rPr>
        <w:t>“瓷房子”拍卖信息网上公布后，一时间坊间议论纷纷。就此事，7 月30 日下午，由北京市京师律师事务所经济犯罪与产权保护法律事务部主办的天津瓷房子“拍卖门”事件法律问题专家研讨会暨媒体发布会在京师律师大厦举办。北京航空航天大学法学院、中国政法大学、中国人民大学、北京师范大学等高等院校法律专家、著名考古学家、石刻专家及粤唯鲜集团董事长、法律顾问、律师等共同出席本次研讨会。一座房子拍卖竟弄出这么大动静，究竟是为什么？</w:t>
      </w:r>
    </w:p>
    <w:p>
      <w:pPr>
        <w:keepNext w:val="0"/>
        <w:keepLines w:val="0"/>
        <w:widowControl/>
        <w:suppressLineNumbers w:val="0"/>
        <w:shd w:val="clear" w:fill="FFFFFF"/>
        <w:spacing w:before="0" w:beforeAutospacing="0" w:after="300" w:afterAutospacing="0" w:line="450" w:lineRule="atLeast"/>
        <w:ind w:left="0" w:right="0" w:firstLine="420"/>
        <w:jc w:val="left"/>
        <w:rPr>
          <w:rFonts w:hint="eastAsia" w:ascii="仿宋" w:hAnsi="仿宋" w:eastAsia="仿宋" w:cs="仿宋"/>
          <w:b w:val="0"/>
          <w:i w:val="0"/>
          <w:caps w:val="0"/>
          <w:color w:val="000000" w:themeColor="text1"/>
          <w:spacing w:val="0"/>
          <w:sz w:val="28"/>
          <w:szCs w:val="28"/>
          <w14:textFill>
            <w14:solidFill>
              <w14:schemeClr w14:val="tx1"/>
            </w14:solidFill>
          </w14:textFill>
        </w:rPr>
      </w:pPr>
      <w:r>
        <w:rPr>
          <w:rFonts w:hint="eastAsia" w:ascii="仿宋" w:hAnsi="仿宋" w:eastAsia="仿宋" w:cs="仿宋"/>
          <w:b w:val="0"/>
          <w:i w:val="0"/>
          <w:caps w:val="0"/>
          <w:color w:val="000000" w:themeColor="text1"/>
          <w:spacing w:val="0"/>
          <w:kern w:val="0"/>
          <w:sz w:val="28"/>
          <w:szCs w:val="28"/>
          <w:shd w:val="clear" w:fill="FFFFFF"/>
          <w:lang w:val="en-US" w:eastAsia="zh-CN" w:bidi="ar"/>
          <w14:textFill>
            <w14:solidFill>
              <w14:schemeClr w14:val="tx1"/>
            </w14:solidFill>
          </w14:textFill>
        </w:rPr>
        <w:t>百年建筑玩穿越</w:t>
      </w:r>
    </w:p>
    <w:p>
      <w:pPr>
        <w:keepNext w:val="0"/>
        <w:keepLines w:val="0"/>
        <w:widowControl/>
        <w:suppressLineNumbers w:val="0"/>
        <w:shd w:val="clear" w:fill="FFFFFF"/>
        <w:spacing w:before="0" w:beforeAutospacing="0" w:after="300" w:afterAutospacing="0" w:line="450" w:lineRule="atLeast"/>
        <w:ind w:left="0" w:right="0" w:firstLine="420"/>
        <w:jc w:val="left"/>
        <w:rPr>
          <w:rFonts w:hint="eastAsia" w:ascii="仿宋" w:hAnsi="仿宋" w:eastAsia="仿宋" w:cs="仿宋"/>
          <w:b w:val="0"/>
          <w:i w:val="0"/>
          <w:caps w:val="0"/>
          <w:color w:val="000000" w:themeColor="text1"/>
          <w:spacing w:val="0"/>
          <w:sz w:val="28"/>
          <w:szCs w:val="28"/>
          <w14:textFill>
            <w14:solidFill>
              <w14:schemeClr w14:val="tx1"/>
            </w14:solidFill>
          </w14:textFill>
        </w:rPr>
      </w:pPr>
      <w:r>
        <w:rPr>
          <w:rFonts w:hint="eastAsia" w:ascii="仿宋" w:hAnsi="仿宋" w:eastAsia="仿宋" w:cs="仿宋"/>
          <w:b w:val="0"/>
          <w:i w:val="0"/>
          <w:caps w:val="0"/>
          <w:color w:val="000000" w:themeColor="text1"/>
          <w:spacing w:val="0"/>
          <w:kern w:val="0"/>
          <w:sz w:val="28"/>
          <w:szCs w:val="28"/>
          <w:shd w:val="clear" w:fill="FFFFFF"/>
          <w:lang w:val="en-US" w:eastAsia="zh-CN" w:bidi="ar"/>
          <w14:textFill>
            <w14:solidFill>
              <w14:schemeClr w14:val="tx1"/>
            </w14:solidFill>
          </w14:textFill>
        </w:rPr>
        <w:t>瓷房子位于天津市和平区赤峰道上，它的前身是历经百年的法式老洋楼，它的今生是极尽奢华的“瓷美楼奇”。赤峰道东起海河，西到墙子河，横贯原来的法租界。房屋原主人为著名外交家黄荣良。黄荣良字子诚，安徽无为人。毕业于南京汇文书院，旋任该校教授，后赴美国留学，入贝克大学及哥伦比亚大学。1906 年毕业回国，任驻英国公使馆二等通译官。</w:t>
      </w:r>
    </w:p>
    <w:p>
      <w:pPr>
        <w:keepNext w:val="0"/>
        <w:keepLines w:val="0"/>
        <w:widowControl/>
        <w:suppressLineNumbers w:val="0"/>
        <w:shd w:val="clear" w:fill="FFFFFF"/>
        <w:spacing w:before="0" w:beforeAutospacing="0" w:after="300" w:afterAutospacing="0" w:line="450" w:lineRule="atLeast"/>
        <w:ind w:left="0" w:right="0" w:firstLine="420"/>
        <w:jc w:val="left"/>
        <w:rPr>
          <w:rFonts w:hint="eastAsia" w:ascii="仿宋" w:hAnsi="仿宋" w:eastAsia="仿宋" w:cs="仿宋"/>
          <w:b w:val="0"/>
          <w:i w:val="0"/>
          <w:caps w:val="0"/>
          <w:color w:val="000000" w:themeColor="text1"/>
          <w:spacing w:val="0"/>
          <w:sz w:val="28"/>
          <w:szCs w:val="28"/>
          <w14:textFill>
            <w14:solidFill>
              <w14:schemeClr w14:val="tx1"/>
            </w14:solidFill>
          </w14:textFill>
        </w:rPr>
      </w:pPr>
      <w:r>
        <w:rPr>
          <w:rFonts w:hint="eastAsia" w:ascii="仿宋" w:hAnsi="仿宋" w:eastAsia="仿宋" w:cs="仿宋"/>
          <w:b w:val="0"/>
          <w:i w:val="0"/>
          <w:caps w:val="0"/>
          <w:color w:val="000000" w:themeColor="text1"/>
          <w:spacing w:val="0"/>
          <w:kern w:val="0"/>
          <w:sz w:val="28"/>
          <w:szCs w:val="28"/>
          <w:shd w:val="clear" w:fill="FFFFFF"/>
          <w:lang w:val="en-US" w:eastAsia="zh-CN" w:bidi="ar"/>
          <w14:textFill>
            <w14:solidFill>
              <w14:schemeClr w14:val="tx1"/>
            </w14:solidFill>
          </w14:textFill>
        </w:rPr>
        <w:t>1909 年10 月，任驻新西兰领事馆第一任领事，驻澳大利亚总领事。1912年署驻澳大利亚总领事。1913 年11 月回国。1914 年任北京政府外交部佥事。1916 年任外交部特派直隶交涉员。1920年10月，任驻奥地利全权公使。1926 年3 月离职回国。期间于1922年奉派为驻国际联盟代表。1927 年归国引退后来到天津。寓居于天津法国租界丰领事路一幢豪宅里，即现赤峰道64 号。</w:t>
      </w:r>
    </w:p>
    <w:p>
      <w:pPr>
        <w:keepNext w:val="0"/>
        <w:keepLines w:val="0"/>
        <w:widowControl/>
        <w:suppressLineNumbers w:val="0"/>
        <w:shd w:val="clear" w:fill="FFFFFF"/>
        <w:spacing w:before="0" w:beforeAutospacing="0" w:after="300" w:afterAutospacing="0" w:line="450" w:lineRule="atLeast"/>
        <w:ind w:left="0" w:right="0" w:firstLine="420"/>
        <w:jc w:val="left"/>
        <w:rPr>
          <w:rFonts w:hint="eastAsia" w:ascii="仿宋" w:hAnsi="仿宋" w:eastAsia="仿宋" w:cs="仿宋"/>
          <w:b w:val="0"/>
          <w:i w:val="0"/>
          <w:caps w:val="0"/>
          <w:color w:val="000000" w:themeColor="text1"/>
          <w:spacing w:val="0"/>
          <w:sz w:val="28"/>
          <w:szCs w:val="28"/>
          <w14:textFill>
            <w14:solidFill>
              <w14:schemeClr w14:val="tx1"/>
            </w14:solidFill>
          </w14:textFill>
        </w:rPr>
      </w:pPr>
      <w:r>
        <w:rPr>
          <w:rFonts w:hint="eastAsia" w:ascii="仿宋" w:hAnsi="仿宋" w:eastAsia="仿宋" w:cs="仿宋"/>
          <w:b w:val="0"/>
          <w:i w:val="0"/>
          <w:caps w:val="0"/>
          <w:color w:val="000000" w:themeColor="text1"/>
          <w:spacing w:val="0"/>
          <w:kern w:val="0"/>
          <w:sz w:val="28"/>
          <w:szCs w:val="28"/>
          <w:shd w:val="clear" w:fill="FFFFFF"/>
          <w:lang w:val="en-US" w:eastAsia="zh-CN" w:bidi="ar"/>
          <w14:textFill>
            <w14:solidFill>
              <w14:schemeClr w14:val="tx1"/>
            </w14:solidFill>
          </w14:textFill>
        </w:rPr>
        <w:t>张连志，男，1957 年4 月4 日出生，天津人，黄荣良故居由他改造成现在的“瓷房子”。张连志既是商人，也是收藏家、艺术家，因粤唯鲜酒楼而驰誉商界，因文物收藏而海内外知名。张连志的助理黄小燕说，2000 年，张连志斥资3000万元从天津市工商局下属的某三产公司买下黄氏故居，从此便开始对这座老旧建筑装修“变身”。张连志一直在对瓷房子做不停的补充，至2009 年1 月完成。</w:t>
      </w:r>
    </w:p>
    <w:p>
      <w:pPr>
        <w:keepNext w:val="0"/>
        <w:keepLines w:val="0"/>
        <w:widowControl/>
        <w:suppressLineNumbers w:val="0"/>
        <w:shd w:val="clear" w:fill="FFFFFF"/>
        <w:spacing w:before="0" w:beforeAutospacing="0" w:after="300" w:afterAutospacing="0" w:line="450" w:lineRule="atLeast"/>
        <w:ind w:left="0" w:right="0" w:firstLine="420"/>
        <w:jc w:val="left"/>
        <w:rPr>
          <w:rFonts w:hint="eastAsia" w:ascii="仿宋" w:hAnsi="仿宋" w:eastAsia="仿宋" w:cs="仿宋"/>
          <w:b w:val="0"/>
          <w:i w:val="0"/>
          <w:caps w:val="0"/>
          <w:color w:val="000000" w:themeColor="text1"/>
          <w:spacing w:val="0"/>
          <w:sz w:val="28"/>
          <w:szCs w:val="28"/>
          <w14:textFill>
            <w14:solidFill>
              <w14:schemeClr w14:val="tx1"/>
            </w14:solidFill>
          </w14:textFill>
        </w:rPr>
      </w:pPr>
      <w:r>
        <w:rPr>
          <w:rFonts w:hint="eastAsia" w:ascii="仿宋" w:hAnsi="仿宋" w:eastAsia="仿宋" w:cs="仿宋"/>
          <w:b w:val="0"/>
          <w:i w:val="0"/>
          <w:caps w:val="0"/>
          <w:color w:val="000000" w:themeColor="text1"/>
          <w:spacing w:val="0"/>
          <w:kern w:val="0"/>
          <w:sz w:val="28"/>
          <w:szCs w:val="28"/>
          <w:shd w:val="clear" w:fill="FFFFFF"/>
          <w:lang w:val="en-US" w:eastAsia="zh-CN" w:bidi="ar"/>
          <w14:textFill>
            <w14:solidFill>
              <w14:schemeClr w14:val="tx1"/>
            </w14:solidFill>
          </w14:textFill>
        </w:rPr>
        <w:t>据称，瓷房子使用了四千多件古瓷器、四百多件汉白玉石雕、7亿多片古瓷片、13000 多个古瓷盘和古瓷碗、300 多个瓷猫枕、300多个汉白玉唐宋石狮子、300 多尊历代石雕造像、20 多吨水晶石与玛瑙。2014 年瓷房子正式对外开放。网上显示瓷房子门票价格，成人票50 元、优惠票30 元。但是，自诞生之日起，瓷房子就被质疑，有人说装饰所用瓷器多为明清瓷器，且有很多假的值不了多少钱，也有说“破坏历史旧貌”、“装饰俗气”等。</w:t>
      </w:r>
    </w:p>
    <w:p>
      <w:pPr>
        <w:keepNext w:val="0"/>
        <w:keepLines w:val="0"/>
        <w:widowControl/>
        <w:suppressLineNumbers w:val="0"/>
        <w:shd w:val="clear" w:fill="FFFFFF"/>
        <w:spacing w:before="0" w:beforeAutospacing="0" w:after="300" w:afterAutospacing="0" w:line="450" w:lineRule="atLeast"/>
        <w:ind w:left="0" w:right="0" w:firstLine="420"/>
        <w:jc w:val="left"/>
        <w:rPr>
          <w:rFonts w:hint="eastAsia" w:ascii="仿宋" w:hAnsi="仿宋" w:eastAsia="仿宋" w:cs="仿宋"/>
          <w:b w:val="0"/>
          <w:i w:val="0"/>
          <w:caps w:val="0"/>
          <w:color w:val="000000" w:themeColor="text1"/>
          <w:spacing w:val="0"/>
          <w:sz w:val="28"/>
          <w:szCs w:val="28"/>
          <w14:textFill>
            <w14:solidFill>
              <w14:schemeClr w14:val="tx1"/>
            </w14:solidFill>
          </w14:textFill>
        </w:rPr>
      </w:pPr>
      <w:r>
        <w:rPr>
          <w:rFonts w:hint="eastAsia" w:ascii="仿宋" w:hAnsi="仿宋" w:eastAsia="仿宋" w:cs="仿宋"/>
          <w:b w:val="0"/>
          <w:i w:val="0"/>
          <w:caps w:val="0"/>
          <w:color w:val="000000" w:themeColor="text1"/>
          <w:spacing w:val="0"/>
          <w:kern w:val="0"/>
          <w:sz w:val="28"/>
          <w:szCs w:val="28"/>
          <w:shd w:val="clear" w:fill="FFFFFF"/>
          <w:lang w:val="en-US" w:eastAsia="zh-CN" w:bidi="ar"/>
          <w14:textFill>
            <w14:solidFill>
              <w14:schemeClr w14:val="tx1"/>
            </w14:solidFill>
          </w14:textFill>
        </w:rPr>
        <w:t>针对瓷房子的价值法院和张连志两方差别较大。法院估价1.4 亿元，张连志认为瓷房子价值接近一百亿元。《天津日报》报道中引用东丽法院新闻发言人说：本案在执行期间，东丽法院依照法定程序，在双方当事人均在场的情况下，抽签确定天津中量房地产评估有限公司作为价格评估机构，对该评估机构的选定双方当事人均无异议。中量房地产评估公司作出的1.4 亿余元的评估值仅是针对建筑物主体作出的价格评估，不包括室内室外文物及瓷器装饰价值。评估报告作出后东丽法院依法送达给张连志，其本人亲自签收，张连志也并未对该评估报告提出异议。而张连志于今年3 月单方委托北京市国宏信价格评估有限公司作出的“瓷房子”价值为97.97 亿元的价值评估报告，事先并未通知东丽法院，且未经对方认可，该评估报告并不当然具有证明效力。</w:t>
      </w:r>
    </w:p>
    <w:p>
      <w:pPr>
        <w:keepNext w:val="0"/>
        <w:keepLines w:val="0"/>
        <w:widowControl/>
        <w:suppressLineNumbers w:val="0"/>
        <w:shd w:val="clear" w:fill="FFFFFF"/>
        <w:spacing w:before="0" w:beforeAutospacing="0" w:after="300" w:afterAutospacing="0" w:line="450" w:lineRule="atLeast"/>
        <w:ind w:left="0" w:right="0" w:firstLine="420"/>
        <w:jc w:val="left"/>
        <w:rPr>
          <w:rFonts w:hint="eastAsia" w:ascii="仿宋" w:hAnsi="仿宋" w:eastAsia="仿宋" w:cs="仿宋"/>
          <w:b w:val="0"/>
          <w:i w:val="0"/>
          <w:caps w:val="0"/>
          <w:color w:val="000000" w:themeColor="text1"/>
          <w:spacing w:val="0"/>
          <w:sz w:val="28"/>
          <w:szCs w:val="28"/>
          <w14:textFill>
            <w14:solidFill>
              <w14:schemeClr w14:val="tx1"/>
            </w14:solidFill>
          </w14:textFill>
        </w:rPr>
      </w:pPr>
      <w:r>
        <w:rPr>
          <w:rFonts w:hint="eastAsia" w:ascii="仿宋" w:hAnsi="仿宋" w:eastAsia="仿宋" w:cs="仿宋"/>
          <w:b w:val="0"/>
          <w:i w:val="0"/>
          <w:caps w:val="0"/>
          <w:color w:val="000000" w:themeColor="text1"/>
          <w:spacing w:val="0"/>
          <w:kern w:val="0"/>
          <w:sz w:val="28"/>
          <w:szCs w:val="28"/>
          <w:shd w:val="clear" w:fill="FFFFFF"/>
          <w:lang w:val="en-US" w:eastAsia="zh-CN" w:bidi="ar"/>
          <w14:textFill>
            <w14:solidFill>
              <w14:schemeClr w14:val="tx1"/>
            </w14:solidFill>
          </w14:textFill>
        </w:rPr>
        <w:t>本事件中，从人的方面考虑，无论是房屋的原主人外交官黄荣良还是商人收藏家张连志，或是法式建筑风格和如今的镶满中国古瓷器的装饰，再加上如今的网络司法拍卖技术的应用，都给人满满的时空穿越感。</w:t>
      </w:r>
    </w:p>
    <w:p>
      <w:pPr>
        <w:keepNext w:val="0"/>
        <w:keepLines w:val="0"/>
        <w:widowControl/>
        <w:suppressLineNumbers w:val="0"/>
        <w:shd w:val="clear" w:fill="FFFFFF"/>
        <w:spacing w:before="0" w:beforeAutospacing="0" w:after="300" w:afterAutospacing="0" w:line="450" w:lineRule="atLeast"/>
        <w:ind w:left="0" w:right="0" w:firstLine="420"/>
        <w:jc w:val="left"/>
        <w:rPr>
          <w:rFonts w:hint="eastAsia" w:ascii="仿宋" w:hAnsi="仿宋" w:eastAsia="仿宋" w:cs="仿宋"/>
          <w:b w:val="0"/>
          <w:i w:val="0"/>
          <w:caps w:val="0"/>
          <w:color w:val="000000" w:themeColor="text1"/>
          <w:spacing w:val="0"/>
          <w:sz w:val="28"/>
          <w:szCs w:val="28"/>
          <w14:textFill>
            <w14:solidFill>
              <w14:schemeClr w14:val="tx1"/>
            </w14:solidFill>
          </w14:textFill>
        </w:rPr>
      </w:pPr>
      <w:r>
        <w:rPr>
          <w:rFonts w:hint="eastAsia" w:ascii="仿宋" w:hAnsi="仿宋" w:eastAsia="仿宋" w:cs="仿宋"/>
          <w:b w:val="0"/>
          <w:i w:val="0"/>
          <w:caps w:val="0"/>
          <w:color w:val="000000" w:themeColor="text1"/>
          <w:spacing w:val="0"/>
          <w:kern w:val="0"/>
          <w:sz w:val="28"/>
          <w:szCs w:val="28"/>
          <w:shd w:val="clear" w:fill="FFFFFF"/>
          <w:lang w:val="en-US" w:eastAsia="zh-CN" w:bidi="ar"/>
          <w14:textFill>
            <w14:solidFill>
              <w14:schemeClr w14:val="tx1"/>
            </w14:solidFill>
          </w14:textFill>
        </w:rPr>
        <w:t>瓷房子拍卖何时落槌</w:t>
      </w:r>
    </w:p>
    <w:p>
      <w:pPr>
        <w:keepNext w:val="0"/>
        <w:keepLines w:val="0"/>
        <w:widowControl/>
        <w:suppressLineNumbers w:val="0"/>
        <w:shd w:val="clear" w:fill="FFFFFF"/>
        <w:spacing w:before="0" w:beforeAutospacing="0" w:after="300" w:afterAutospacing="0" w:line="450" w:lineRule="atLeast"/>
        <w:ind w:left="0" w:right="0" w:firstLine="420"/>
        <w:jc w:val="left"/>
        <w:rPr>
          <w:rFonts w:hint="eastAsia" w:ascii="仿宋" w:hAnsi="仿宋" w:eastAsia="仿宋" w:cs="仿宋"/>
          <w:b w:val="0"/>
          <w:i w:val="0"/>
          <w:caps w:val="0"/>
          <w:color w:val="000000" w:themeColor="text1"/>
          <w:spacing w:val="0"/>
          <w:sz w:val="28"/>
          <w:szCs w:val="28"/>
          <w14:textFill>
            <w14:solidFill>
              <w14:schemeClr w14:val="tx1"/>
            </w14:solidFill>
          </w14:textFill>
        </w:rPr>
      </w:pPr>
      <w:r>
        <w:rPr>
          <w:rFonts w:hint="eastAsia" w:ascii="仿宋" w:hAnsi="仿宋" w:eastAsia="仿宋" w:cs="仿宋"/>
          <w:b w:val="0"/>
          <w:i w:val="0"/>
          <w:caps w:val="0"/>
          <w:color w:val="000000" w:themeColor="text1"/>
          <w:spacing w:val="0"/>
          <w:kern w:val="0"/>
          <w:sz w:val="28"/>
          <w:szCs w:val="28"/>
          <w:shd w:val="clear" w:fill="FFFFFF"/>
          <w:lang w:val="en-US" w:eastAsia="zh-CN" w:bidi="ar"/>
          <w14:textFill>
            <w14:solidFill>
              <w14:schemeClr w14:val="tx1"/>
            </w14:solidFill>
          </w14:textFill>
        </w:rPr>
        <w:t>这座房子可以说是融汇了几代人的心血，尤其是张连志，前前后后花了近9 年时间装饰这座房子，怎会舍得拍卖呢？这还要从粤唯鲜公司和法定代表人张连志欠天津鑫泽小额贷款公司的1 亿元债务说起。</w:t>
      </w:r>
    </w:p>
    <w:p>
      <w:pPr>
        <w:keepNext w:val="0"/>
        <w:keepLines w:val="0"/>
        <w:widowControl/>
        <w:suppressLineNumbers w:val="0"/>
        <w:shd w:val="clear" w:fill="FFFFFF"/>
        <w:spacing w:before="0" w:beforeAutospacing="0" w:after="300" w:afterAutospacing="0" w:line="450" w:lineRule="atLeast"/>
        <w:ind w:left="0" w:right="0" w:firstLine="420"/>
        <w:jc w:val="left"/>
        <w:rPr>
          <w:rFonts w:hint="eastAsia" w:ascii="仿宋" w:hAnsi="仿宋" w:eastAsia="仿宋" w:cs="仿宋"/>
          <w:b w:val="0"/>
          <w:i w:val="0"/>
          <w:caps w:val="0"/>
          <w:color w:val="000000" w:themeColor="text1"/>
          <w:spacing w:val="0"/>
          <w:sz w:val="28"/>
          <w:szCs w:val="28"/>
          <w14:textFill>
            <w14:solidFill>
              <w14:schemeClr w14:val="tx1"/>
            </w14:solidFill>
          </w14:textFill>
        </w:rPr>
      </w:pPr>
      <w:r>
        <w:rPr>
          <w:rFonts w:hint="eastAsia" w:ascii="仿宋" w:hAnsi="仿宋" w:eastAsia="仿宋" w:cs="仿宋"/>
          <w:b w:val="0"/>
          <w:i w:val="0"/>
          <w:caps w:val="0"/>
          <w:color w:val="000000" w:themeColor="text1"/>
          <w:spacing w:val="0"/>
          <w:kern w:val="0"/>
          <w:sz w:val="28"/>
          <w:szCs w:val="28"/>
          <w:shd w:val="clear" w:fill="FFFFFF"/>
          <w:lang w:val="en-US" w:eastAsia="zh-CN" w:bidi="ar"/>
          <w14:textFill>
            <w14:solidFill>
              <w14:schemeClr w14:val="tx1"/>
            </w14:solidFill>
          </w14:textFill>
        </w:rPr>
        <w:t>据媒体报道，张连志方说贷款金额为5700 万元，天津鑫泽小额贷款公司说欠款1 亿元，双方各执一词。但从网上司法拍卖公告的标的物简介上看，有“该房产存在抵押，抵押权人为天津鑫泽小额贷款有限公司。该房产无租赁情况，目前尚在经营中。因原执行案号已报结，现以（2017）执恢307 号恢复执行，不影响过户。”等字样看，不存在贷款数额的纠纷。</w:t>
      </w:r>
    </w:p>
    <w:p>
      <w:pPr>
        <w:keepNext w:val="0"/>
        <w:keepLines w:val="0"/>
        <w:widowControl/>
        <w:suppressLineNumbers w:val="0"/>
        <w:shd w:val="clear" w:fill="FFFFFF"/>
        <w:spacing w:before="0" w:beforeAutospacing="0" w:after="300" w:afterAutospacing="0" w:line="450" w:lineRule="atLeast"/>
        <w:ind w:left="0" w:right="0" w:firstLine="420"/>
        <w:jc w:val="left"/>
        <w:rPr>
          <w:rFonts w:hint="eastAsia" w:ascii="仿宋" w:hAnsi="仿宋" w:eastAsia="仿宋" w:cs="仿宋"/>
          <w:b w:val="0"/>
          <w:i w:val="0"/>
          <w:caps w:val="0"/>
          <w:color w:val="000000" w:themeColor="text1"/>
          <w:spacing w:val="0"/>
          <w:sz w:val="28"/>
          <w:szCs w:val="28"/>
          <w14:textFill>
            <w14:solidFill>
              <w14:schemeClr w14:val="tx1"/>
            </w14:solidFill>
          </w14:textFill>
        </w:rPr>
      </w:pPr>
      <w:r>
        <w:rPr>
          <w:rFonts w:hint="eastAsia" w:ascii="仿宋" w:hAnsi="仿宋" w:eastAsia="仿宋" w:cs="仿宋"/>
          <w:b w:val="0"/>
          <w:i w:val="0"/>
          <w:caps w:val="0"/>
          <w:color w:val="000000" w:themeColor="text1"/>
          <w:spacing w:val="0"/>
          <w:kern w:val="0"/>
          <w:sz w:val="28"/>
          <w:szCs w:val="28"/>
          <w:shd w:val="clear" w:fill="FFFFFF"/>
          <w:lang w:val="en-US" w:eastAsia="zh-CN" w:bidi="ar"/>
          <w14:textFill>
            <w14:solidFill>
              <w14:schemeClr w14:val="tx1"/>
            </w14:solidFill>
          </w14:textFill>
        </w:rPr>
        <w:t>8 月6 日，东丽区法院做出裁定，撤销对天津市和平区赤峰道64号的房产的司法拍卖。8 月7 日，东丽区法院举行新闻发布会，通报了天津市粤唯鲜文化产业投资集团有限公司、张连志与天津鑫泽小额贷款有限公司借款合同强制执行案的相关情况，并就舆论关注的热点问题进行回应。</w:t>
      </w:r>
    </w:p>
    <w:p>
      <w:pPr>
        <w:keepNext w:val="0"/>
        <w:keepLines w:val="0"/>
        <w:widowControl/>
        <w:suppressLineNumbers w:val="0"/>
        <w:shd w:val="clear" w:fill="FFFFFF"/>
        <w:spacing w:before="0" w:beforeAutospacing="0" w:after="300" w:afterAutospacing="0" w:line="450" w:lineRule="atLeast"/>
        <w:ind w:left="0" w:right="0" w:firstLine="420"/>
        <w:jc w:val="left"/>
        <w:rPr>
          <w:rFonts w:hint="eastAsia" w:ascii="仿宋" w:hAnsi="仿宋" w:eastAsia="仿宋" w:cs="仿宋"/>
          <w:b w:val="0"/>
          <w:i w:val="0"/>
          <w:caps w:val="0"/>
          <w:color w:val="000000" w:themeColor="text1"/>
          <w:spacing w:val="0"/>
          <w:sz w:val="28"/>
          <w:szCs w:val="28"/>
          <w14:textFill>
            <w14:solidFill>
              <w14:schemeClr w14:val="tx1"/>
            </w14:solidFill>
          </w14:textFill>
        </w:rPr>
      </w:pPr>
      <w:r>
        <w:rPr>
          <w:rFonts w:hint="eastAsia" w:ascii="仿宋" w:hAnsi="仿宋" w:eastAsia="仿宋" w:cs="仿宋"/>
          <w:b w:val="0"/>
          <w:i w:val="0"/>
          <w:caps w:val="0"/>
          <w:color w:val="000000" w:themeColor="text1"/>
          <w:spacing w:val="0"/>
          <w:kern w:val="0"/>
          <w:sz w:val="28"/>
          <w:szCs w:val="28"/>
          <w:shd w:val="clear" w:fill="FFFFFF"/>
          <w:lang w:val="en-US" w:eastAsia="zh-CN" w:bidi="ar"/>
          <w14:textFill>
            <w14:solidFill>
              <w14:schemeClr w14:val="tx1"/>
            </w14:solidFill>
          </w14:textFill>
        </w:rPr>
        <w:t>“瓷房子”的拍卖真是一波三折。事实上，这已是“瓷房子”第三次出现在网络拍卖平台上。今年6 月19 日，东丽区法院发布公告，将在淘宝网上对赤峰道64 号房产进行网络司法拍卖，起拍价为1.4049 亿元。但后来法院进行过两次拍卖调整，第一次撤回的原因显示为“拍卖价格有待商榷”，第二次则是“拍卖须知有变动”。对于，第三次司法拍卖撤回，东丽区法院研究室主任鲁福浩表示，“这主要是因为在公告拍卖期间，我院接到相关反映，反映的主要内容是该建筑系历史风貌建筑，粤唯鲜公司及张连志在未经有关职能部门审批的情况下，擅自在建筑物外墙贴加瓷片，改变了历史风貌建筑的外部造型，涉嫌违反了相关地方行政管理规定。鉴于上述情况是否属实，需要核实并需等待相关主管行政部门的明确态度，故我院依法撤回对该建筑物的拍卖。”</w:t>
      </w:r>
    </w:p>
    <w:p>
      <w:pPr>
        <w:keepNext w:val="0"/>
        <w:keepLines w:val="0"/>
        <w:widowControl/>
        <w:suppressLineNumbers w:val="0"/>
        <w:shd w:val="clear" w:fill="FFFFFF"/>
        <w:spacing w:before="0" w:beforeAutospacing="0" w:after="300" w:afterAutospacing="0" w:line="450" w:lineRule="atLeast"/>
        <w:ind w:left="0" w:right="0" w:firstLine="420"/>
        <w:jc w:val="left"/>
        <w:rPr>
          <w:rFonts w:hint="eastAsia" w:ascii="仿宋" w:hAnsi="仿宋" w:eastAsia="仿宋" w:cs="仿宋"/>
          <w:b w:val="0"/>
          <w:i w:val="0"/>
          <w:caps w:val="0"/>
          <w:color w:val="000000" w:themeColor="text1"/>
          <w:spacing w:val="0"/>
          <w:sz w:val="28"/>
          <w:szCs w:val="28"/>
          <w14:textFill>
            <w14:solidFill>
              <w14:schemeClr w14:val="tx1"/>
            </w14:solidFill>
          </w14:textFill>
        </w:rPr>
      </w:pPr>
      <w:r>
        <w:rPr>
          <w:rFonts w:hint="eastAsia" w:ascii="仿宋" w:hAnsi="仿宋" w:eastAsia="仿宋" w:cs="仿宋"/>
          <w:b w:val="0"/>
          <w:i w:val="0"/>
          <w:caps w:val="0"/>
          <w:color w:val="000000" w:themeColor="text1"/>
          <w:spacing w:val="0"/>
          <w:kern w:val="0"/>
          <w:sz w:val="28"/>
          <w:szCs w:val="28"/>
          <w:shd w:val="clear" w:fill="FFFFFF"/>
          <w:lang w:val="en-US" w:eastAsia="zh-CN" w:bidi="ar"/>
          <w14:textFill>
            <w14:solidFill>
              <w14:schemeClr w14:val="tx1"/>
            </w14:solidFill>
          </w14:textFill>
        </w:rPr>
        <w:t>黄荣良故居为重点保护文物资料显示，2005 年8 月31 日，天津市政府批准首批323 幢历史风貌建筑名单，黄荣良故居即现在的瓷房子“和平区赤峰道72 号”赫然在列，保护等级为“重点保护”。</w:t>
      </w:r>
    </w:p>
    <w:p>
      <w:pPr>
        <w:keepNext w:val="0"/>
        <w:keepLines w:val="0"/>
        <w:widowControl/>
        <w:suppressLineNumbers w:val="0"/>
        <w:shd w:val="clear" w:fill="FFFFFF"/>
        <w:spacing w:before="0" w:beforeAutospacing="0" w:after="300" w:afterAutospacing="0" w:line="450" w:lineRule="atLeast"/>
        <w:ind w:left="0" w:right="0" w:firstLine="420"/>
        <w:jc w:val="left"/>
        <w:rPr>
          <w:rFonts w:hint="eastAsia" w:ascii="仿宋" w:hAnsi="仿宋" w:eastAsia="仿宋" w:cs="仿宋"/>
          <w:b w:val="0"/>
          <w:i w:val="0"/>
          <w:caps w:val="0"/>
          <w:color w:val="000000" w:themeColor="text1"/>
          <w:spacing w:val="0"/>
          <w:sz w:val="28"/>
          <w:szCs w:val="28"/>
          <w14:textFill>
            <w14:solidFill>
              <w14:schemeClr w14:val="tx1"/>
            </w14:solidFill>
          </w14:textFill>
        </w:rPr>
      </w:pPr>
      <w:r>
        <w:rPr>
          <w:rFonts w:hint="eastAsia" w:ascii="仿宋" w:hAnsi="仿宋" w:eastAsia="仿宋" w:cs="仿宋"/>
          <w:b w:val="0"/>
          <w:i w:val="0"/>
          <w:caps w:val="0"/>
          <w:color w:val="000000" w:themeColor="text1"/>
          <w:spacing w:val="0"/>
          <w:kern w:val="0"/>
          <w:sz w:val="28"/>
          <w:szCs w:val="28"/>
          <w:shd w:val="clear" w:fill="FFFFFF"/>
          <w:lang w:val="en-US" w:eastAsia="zh-CN" w:bidi="ar"/>
          <w14:textFill>
            <w14:solidFill>
              <w14:schemeClr w14:val="tx1"/>
            </w14:solidFill>
          </w14:textFill>
        </w:rPr>
        <w:t>2005 年9 月1 日正式实施的《天津市历史风貌建筑保护条例》第十九条规定，“重点保护的历史风貌建筑，不得改变建筑的外部造型、饰面材料和色彩，不得改变内部的重要结构和重要装饰。”</w:t>
      </w:r>
    </w:p>
    <w:p>
      <w:pPr>
        <w:keepNext w:val="0"/>
        <w:keepLines w:val="0"/>
        <w:widowControl/>
        <w:suppressLineNumbers w:val="0"/>
        <w:shd w:val="clear" w:fill="FFFFFF"/>
        <w:spacing w:before="0" w:beforeAutospacing="0" w:after="300" w:afterAutospacing="0" w:line="450" w:lineRule="atLeast"/>
        <w:ind w:left="0" w:right="0" w:firstLine="420"/>
        <w:jc w:val="left"/>
        <w:rPr>
          <w:rFonts w:hint="eastAsia" w:ascii="仿宋" w:hAnsi="仿宋" w:eastAsia="仿宋" w:cs="仿宋"/>
          <w:b w:val="0"/>
          <w:i w:val="0"/>
          <w:caps w:val="0"/>
          <w:color w:val="000000" w:themeColor="text1"/>
          <w:spacing w:val="0"/>
          <w:sz w:val="28"/>
          <w:szCs w:val="28"/>
          <w14:textFill>
            <w14:solidFill>
              <w14:schemeClr w14:val="tx1"/>
            </w14:solidFill>
          </w14:textFill>
        </w:rPr>
      </w:pPr>
      <w:r>
        <w:rPr>
          <w:rFonts w:hint="eastAsia" w:ascii="仿宋" w:hAnsi="仿宋" w:eastAsia="仿宋" w:cs="仿宋"/>
          <w:b w:val="0"/>
          <w:i w:val="0"/>
          <w:caps w:val="0"/>
          <w:color w:val="000000" w:themeColor="text1"/>
          <w:spacing w:val="0"/>
          <w:kern w:val="0"/>
          <w:sz w:val="28"/>
          <w:szCs w:val="28"/>
          <w:shd w:val="clear" w:fill="FFFFFF"/>
          <w:lang w:val="en-US" w:eastAsia="zh-CN" w:bidi="ar"/>
          <w14:textFill>
            <w14:solidFill>
              <w14:schemeClr w14:val="tx1"/>
            </w14:solidFill>
          </w14:textFill>
        </w:rPr>
        <w:t>一位原天津博物馆的研究人员称，瓷房子的改建显然违背了这一规定，对建筑的饰面材料进行了改变。天津市和平区文物所负责人此前在接受媒体采访时曾表示，瓷房子贴瓷片的行为属于违法行为，黄荣良故居的装修整改需要向有关部门申报，而瓷房子在装修前并未进行申报。但该负责人表示，文物所在管理上没有强制力，只能多次对其提出警告。对贴瓷片涉嫌违法的说法，张连志称，瓷房子买来的时候年久失修，几乎是危楼，他仅加固修缮就用了将近两年时间。贴瓷片其实是对房子的一种保护，因为瓷片很抗腐蚀，贴的过程还要涂抹水泥，对房子起到了加固作用。专家 当事人协商解决最好在有的人眼中，瓷房子过于怪诞，而在另一些人眼中，它是一件艺术品。但无论如何，瓷房子确实被付诸了大笔资金进行装修。</w:t>
      </w:r>
    </w:p>
    <w:p>
      <w:pPr>
        <w:keepNext w:val="0"/>
        <w:keepLines w:val="0"/>
        <w:widowControl/>
        <w:suppressLineNumbers w:val="0"/>
        <w:shd w:val="clear" w:fill="FFFFFF"/>
        <w:spacing w:before="0" w:beforeAutospacing="0" w:after="300" w:afterAutospacing="0" w:line="450" w:lineRule="atLeast"/>
        <w:ind w:left="0" w:right="0" w:firstLine="420"/>
        <w:jc w:val="left"/>
        <w:rPr>
          <w:rFonts w:hint="eastAsia" w:ascii="仿宋" w:hAnsi="仿宋" w:eastAsia="仿宋" w:cs="仿宋"/>
          <w:b w:val="0"/>
          <w:i w:val="0"/>
          <w:caps w:val="0"/>
          <w:color w:val="000000" w:themeColor="text1"/>
          <w:spacing w:val="0"/>
          <w:sz w:val="28"/>
          <w:szCs w:val="28"/>
          <w14:textFill>
            <w14:solidFill>
              <w14:schemeClr w14:val="tx1"/>
            </w14:solidFill>
          </w14:textFill>
        </w:rPr>
      </w:pPr>
      <w:r>
        <w:rPr>
          <w:rFonts w:hint="eastAsia" w:ascii="仿宋" w:hAnsi="仿宋" w:eastAsia="仿宋" w:cs="仿宋"/>
          <w:b w:val="0"/>
          <w:i w:val="0"/>
          <w:caps w:val="0"/>
          <w:color w:val="000000" w:themeColor="text1"/>
          <w:spacing w:val="0"/>
          <w:kern w:val="0"/>
          <w:sz w:val="28"/>
          <w:szCs w:val="28"/>
          <w:shd w:val="clear" w:fill="FFFFFF"/>
          <w:lang w:val="en-US" w:eastAsia="zh-CN" w:bidi="ar"/>
          <w14:textFill>
            <w14:solidFill>
              <w14:schemeClr w14:val="tx1"/>
            </w14:solidFill>
          </w14:textFill>
        </w:rPr>
        <w:t>中国人民大学法学院教授肖建国认为，本案的执行标的是一个特殊标的物，它跟一般的商品房不一样，它是非居住用房，又是非国有的，而且它还是3A 级景区。“在这种情况下，对标的物的执行包括评估和拍卖，应该有严格的限制。”他称，标的物虽系黄氏故居，但它的价格不仅是故居，因为后来的增值行为，使得房子已经跟一般的标的物不一样。目前已经贴上去的这些瓷片，实际上已经无法切割开来。北京航空航天大学法学院院长龙卫球认为，装修瓷房子的行为不光是简单的装修、装饰。实际上建筑物发生了变化。对这样的建筑物，不应简单对房产进行评估，要使用不可移动文物的方式进行评估，这才较为合理。</w:t>
      </w:r>
    </w:p>
    <w:p>
      <w:pPr>
        <w:keepNext w:val="0"/>
        <w:keepLines w:val="0"/>
        <w:widowControl/>
        <w:suppressLineNumbers w:val="0"/>
        <w:shd w:val="clear" w:fill="FFFFFF"/>
        <w:spacing w:before="0" w:beforeAutospacing="0" w:after="300" w:afterAutospacing="0" w:line="450" w:lineRule="atLeast"/>
        <w:ind w:left="0" w:right="0" w:firstLine="420"/>
        <w:jc w:val="left"/>
        <w:rPr>
          <w:rFonts w:hint="eastAsia" w:ascii="仿宋" w:hAnsi="仿宋" w:eastAsia="仿宋" w:cs="仿宋"/>
          <w:b w:val="0"/>
          <w:i w:val="0"/>
          <w:caps w:val="0"/>
          <w:color w:val="000000" w:themeColor="text1"/>
          <w:spacing w:val="0"/>
          <w:sz w:val="28"/>
          <w:szCs w:val="28"/>
          <w14:textFill>
            <w14:solidFill>
              <w14:schemeClr w14:val="tx1"/>
            </w14:solidFill>
          </w14:textFill>
        </w:rPr>
      </w:pPr>
      <w:r>
        <w:rPr>
          <w:rFonts w:hint="eastAsia" w:ascii="仿宋" w:hAnsi="仿宋" w:eastAsia="仿宋" w:cs="仿宋"/>
          <w:b w:val="0"/>
          <w:i w:val="0"/>
          <w:caps w:val="0"/>
          <w:color w:val="000000" w:themeColor="text1"/>
          <w:spacing w:val="0"/>
          <w:kern w:val="0"/>
          <w:sz w:val="28"/>
          <w:szCs w:val="28"/>
          <w:shd w:val="clear" w:fill="FFFFFF"/>
          <w:lang w:val="en-US" w:eastAsia="zh-CN" w:bidi="ar"/>
          <w14:textFill>
            <w14:solidFill>
              <w14:schemeClr w14:val="tx1"/>
            </w14:solidFill>
          </w14:textFill>
        </w:rPr>
        <w:t>不过北京盈科律师事务所李娜律师认为，瓷房子系借款抵押物，担保合法，法院强执并无不妥。“当事人若主张签订协议的意思表示不自由，应由其承担举证责任，否则将承担举证不利的后果。”</w:t>
      </w:r>
    </w:p>
    <w:p>
      <w:pPr>
        <w:keepNext w:val="0"/>
        <w:keepLines w:val="0"/>
        <w:widowControl/>
        <w:suppressLineNumbers w:val="0"/>
        <w:shd w:val="clear" w:fill="FFFFFF"/>
        <w:spacing w:before="0" w:beforeAutospacing="0" w:after="300" w:afterAutospacing="0" w:line="450" w:lineRule="atLeast"/>
        <w:ind w:left="0" w:right="0" w:firstLine="420"/>
        <w:jc w:val="left"/>
        <w:rPr>
          <w:rFonts w:hint="eastAsia" w:ascii="仿宋" w:hAnsi="仿宋" w:eastAsia="仿宋" w:cs="仿宋"/>
          <w:b w:val="0"/>
          <w:i w:val="0"/>
          <w:caps w:val="0"/>
          <w:color w:val="000000" w:themeColor="text1"/>
          <w:spacing w:val="0"/>
          <w:sz w:val="28"/>
          <w:szCs w:val="28"/>
          <w14:textFill>
            <w14:solidFill>
              <w14:schemeClr w14:val="tx1"/>
            </w14:solidFill>
          </w14:textFill>
        </w:rPr>
      </w:pPr>
      <w:r>
        <w:rPr>
          <w:rFonts w:hint="eastAsia" w:ascii="仿宋" w:hAnsi="仿宋" w:eastAsia="仿宋" w:cs="仿宋"/>
          <w:b w:val="0"/>
          <w:i w:val="0"/>
          <w:caps w:val="0"/>
          <w:color w:val="000000" w:themeColor="text1"/>
          <w:spacing w:val="0"/>
          <w:kern w:val="0"/>
          <w:sz w:val="28"/>
          <w:szCs w:val="28"/>
          <w:shd w:val="clear" w:fill="FFFFFF"/>
          <w:lang w:val="en-US" w:eastAsia="zh-CN" w:bidi="ar"/>
          <w14:textFill>
            <w14:solidFill>
              <w14:schemeClr w14:val="tx1"/>
            </w14:solidFill>
          </w14:textFill>
        </w:rPr>
        <w:t>此外李娜认为，根据相关规定，只有国有不可移动文物的附属构件不能上拍。“瓷房子虽然是不可移动文物，但它的产权为私有，为房主个人所有，属于非国有，是可以拍卖的。”不过李娜也认为，根据规定，拍卖多项财产在使用上不可分，或者分别拍卖可能严重减损其价值的，应当合并拍卖。“因为涉及房屋瓷片的评估要很细致，毕竟房子的每一瓷片的年代不一样，价值也就不一样。另外，房子有数量庞大的古董瓷片，品质参差不齐，有真有假，法院要完全在评估后再拍卖难度可想而知，瓷片的问题最好由当事人自行协商解决”。</w:t>
      </w:r>
    </w:p>
    <w:p>
      <w:pPr>
        <w:tabs>
          <w:tab w:val="left" w:pos="6103"/>
        </w:tabs>
        <w:ind w:firstLine="433" w:firstLineChars="0"/>
        <w:jc w:val="left"/>
        <w:rPr>
          <w:rFonts w:hint="eastAsia" w:ascii="仿宋" w:hAnsi="仿宋" w:eastAsia="仿宋" w:cs="仿宋"/>
          <w:color w:val="000000" w:themeColor="text1"/>
          <w:sz w:val="28"/>
          <w:szCs w:val="28"/>
          <w:lang w:val="en-US" w:eastAsia="zh-CN"/>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ab/>
      </w:r>
      <w:r>
        <w:rPr>
          <w:rFonts w:ascii="Helvetica" w:hAnsi="Helvetica" w:eastAsia="Helvetica" w:cs="Helvetica"/>
          <w:b w:val="0"/>
          <w:i w:val="0"/>
          <w:caps w:val="0"/>
          <w:color w:val="333333"/>
          <w:spacing w:val="0"/>
          <w:sz w:val="21"/>
          <w:szCs w:val="21"/>
          <w:shd w:val="clear" w:fill="FFFFFF"/>
        </w:rPr>
        <w:t>--来源：《中国拍卖》</w:t>
      </w:r>
    </w:p>
    <w:p>
      <w:pPr>
        <w:tabs>
          <w:tab w:val="left" w:pos="2773"/>
        </w:tabs>
        <w:jc w:val="left"/>
        <w:rPr>
          <w:rFonts w:hint="eastAsia" w:ascii="仿宋" w:hAnsi="仿宋" w:eastAsia="仿宋" w:cs="仿宋"/>
          <w:color w:val="000000" w:themeColor="text1"/>
          <w:kern w:val="2"/>
          <w:sz w:val="28"/>
          <w:szCs w:val="28"/>
          <w:lang w:val="en-US" w:eastAsia="zh-CN" w:bidi="ar-SA"/>
          <w14:textFill>
            <w14:solidFill>
              <w14:schemeClr w14:val="tx1"/>
            </w14:solidFill>
          </w14:textFill>
        </w:rPr>
      </w:pPr>
      <w:r>
        <w:rPr>
          <w:rFonts w:hint="eastAsia" w:ascii="仿宋" w:hAnsi="仿宋" w:eastAsia="仿宋" w:cs="仿宋"/>
          <w:color w:val="000000" w:themeColor="text1"/>
          <w:kern w:val="2"/>
          <w:sz w:val="28"/>
          <w:szCs w:val="28"/>
          <w:lang w:val="en-US" w:eastAsia="zh-CN" w:bidi="ar-SA"/>
          <w14:textFill>
            <w14:solidFill>
              <w14:schemeClr w14:val="tx1"/>
            </w14:solidFill>
          </w14:textFill>
        </w:rPr>
        <w:tab/>
      </w:r>
    </w:p>
    <w:p>
      <w:pPr>
        <w:pStyle w:val="6"/>
        <w:keepNext w:val="0"/>
        <w:keepLines w:val="0"/>
        <w:widowControl/>
        <w:suppressLineNumbers w:val="0"/>
        <w:spacing w:line="420" w:lineRule="atLeast"/>
        <w:jc w:val="both"/>
        <w:rPr>
          <w:rFonts w:hint="eastAsia" w:ascii="仿宋" w:hAnsi="仿宋" w:eastAsia="仿宋" w:cs="仿宋"/>
          <w:color w:val="000000" w:themeColor="text1"/>
          <w:sz w:val="28"/>
          <w:szCs w:val="28"/>
          <w:shd w:val="clear" w:fill="FAFAFA"/>
          <w14:textFill>
            <w14:solidFill>
              <w14:schemeClr w14:val="tx1"/>
            </w14:solidFill>
          </w14:textFill>
        </w:rPr>
      </w:pPr>
    </w:p>
    <w:p>
      <w:pPr>
        <w:pStyle w:val="6"/>
        <w:keepNext w:val="0"/>
        <w:keepLines w:val="0"/>
        <w:widowControl/>
        <w:suppressLineNumbers w:val="0"/>
        <w:spacing w:line="420" w:lineRule="atLeast"/>
        <w:jc w:val="both"/>
        <w:rPr>
          <w:rFonts w:hint="eastAsia" w:ascii="仿宋" w:hAnsi="仿宋" w:eastAsia="仿宋" w:cs="仿宋"/>
          <w:color w:val="000000" w:themeColor="text1"/>
          <w:sz w:val="28"/>
          <w:szCs w:val="28"/>
          <w:shd w:val="clear" w:fill="FAFAFA"/>
          <w14:textFill>
            <w14:solidFill>
              <w14:schemeClr w14:val="tx1"/>
            </w14:solidFill>
          </w14:textFill>
        </w:rPr>
      </w:pPr>
    </w:p>
    <w:p>
      <w:pPr>
        <w:pStyle w:val="6"/>
        <w:keepNext w:val="0"/>
        <w:keepLines w:val="0"/>
        <w:widowControl/>
        <w:suppressLineNumbers w:val="0"/>
        <w:spacing w:line="420" w:lineRule="atLeast"/>
        <w:jc w:val="both"/>
        <w:rPr>
          <w:rFonts w:hint="eastAsia" w:ascii="仿宋" w:hAnsi="仿宋" w:eastAsia="仿宋" w:cs="仿宋"/>
          <w:color w:val="000000" w:themeColor="text1"/>
          <w:sz w:val="28"/>
          <w:szCs w:val="28"/>
          <w:shd w:val="clear" w:fill="FAFAFA"/>
          <w14:textFill>
            <w14:solidFill>
              <w14:schemeClr w14:val="tx1"/>
            </w14:solidFill>
          </w14:textFill>
        </w:rPr>
      </w:pPr>
    </w:p>
    <w:p>
      <w:pPr>
        <w:tabs>
          <w:tab w:val="left" w:pos="2773"/>
        </w:tabs>
        <w:jc w:val="left"/>
        <w:rPr>
          <w:rFonts w:hint="eastAsia" w:ascii="仿宋" w:hAnsi="仿宋" w:eastAsia="仿宋" w:cs="仿宋"/>
          <w:color w:val="000000" w:themeColor="text1"/>
          <w:kern w:val="2"/>
          <w:sz w:val="28"/>
          <w:szCs w:val="28"/>
          <w:lang w:val="en-US" w:eastAsia="zh-CN" w:bidi="ar-SA"/>
          <w14:textFill>
            <w14:solidFill>
              <w14:schemeClr w14:val="tx1"/>
            </w14:solidFill>
          </w14:textFill>
        </w:rPr>
      </w:pPr>
      <w:r>
        <w:rPr>
          <w:rFonts w:hint="eastAsia" w:ascii="仿宋" w:hAnsi="仿宋" w:eastAsia="仿宋" w:cs="仿宋"/>
          <w:color w:val="000000" w:themeColor="text1"/>
          <w:sz w:val="28"/>
          <w:szCs w:val="28"/>
          <w:shd w:val="clear" w:fill="FAFAFA"/>
          <w:lang w:eastAsia="zh-CN"/>
          <w14:textFill>
            <w14:solidFill>
              <w14:schemeClr w14:val="tx1"/>
            </w14:solidFill>
          </w14:textFill>
        </w:rPr>
        <w:tab/>
      </w:r>
      <w:r>
        <w:rPr>
          <w:rFonts w:hint="eastAsia" w:ascii="仿宋" w:hAnsi="仿宋" w:eastAsia="仿宋" w:cs="仿宋"/>
          <w:color w:val="000000" w:themeColor="text1"/>
          <w:kern w:val="2"/>
          <w:sz w:val="36"/>
          <w:szCs w:val="36"/>
          <w:lang w:val="en-US" w:eastAsia="zh-CN" w:bidi="ar-SA"/>
          <w14:textFill>
            <w14:solidFill>
              <w14:schemeClr w14:val="tx1"/>
            </w14:solidFill>
          </w14:textFill>
        </w:rPr>
        <w:t>公益拍卖会可以拍什么</w:t>
      </w:r>
    </w:p>
    <w:p>
      <w:pPr>
        <w:pStyle w:val="6"/>
        <w:keepNext w:val="0"/>
        <w:keepLines w:val="0"/>
        <w:widowControl/>
        <w:suppressLineNumbers w:val="0"/>
        <w:tabs>
          <w:tab w:val="left" w:pos="2203"/>
        </w:tabs>
        <w:spacing w:line="420" w:lineRule="atLeast"/>
        <w:jc w:val="both"/>
        <w:rPr>
          <w:rFonts w:hint="eastAsia" w:ascii="仿宋" w:hAnsi="仿宋" w:eastAsia="仿宋" w:cs="仿宋"/>
          <w:color w:val="000000" w:themeColor="text1"/>
          <w:sz w:val="28"/>
          <w:szCs w:val="28"/>
          <w:shd w:val="clear" w:fill="FAFAFA"/>
          <w:lang w:val="en-US" w:eastAsia="zh-CN"/>
          <w14:textFill>
            <w14:solidFill>
              <w14:schemeClr w14:val="tx1"/>
            </w14:solidFill>
          </w14:textFill>
        </w:rPr>
      </w:pPr>
      <w:r>
        <w:rPr>
          <w:rFonts w:hint="eastAsia" w:ascii="仿宋" w:hAnsi="仿宋" w:eastAsia="仿宋" w:cs="仿宋"/>
          <w:color w:val="000000" w:themeColor="text1"/>
          <w:sz w:val="28"/>
          <w:szCs w:val="28"/>
          <w:shd w:val="clear" w:fill="FAFAFA"/>
          <w:lang w:eastAsia="zh-CN"/>
          <w14:textFill>
            <w14:solidFill>
              <w14:schemeClr w14:val="tx1"/>
            </w14:solidFill>
          </w14:textFill>
        </w:rPr>
        <w:tab/>
      </w:r>
      <w:r>
        <w:rPr>
          <w:rFonts w:hint="eastAsia" w:ascii="仿宋" w:hAnsi="仿宋" w:eastAsia="仿宋" w:cs="仿宋"/>
          <w:color w:val="000000" w:themeColor="text1"/>
          <w:sz w:val="28"/>
          <w:szCs w:val="28"/>
          <w:shd w:val="clear" w:fill="FAFAFA"/>
          <w:lang w:val="en-US" w:eastAsia="zh-CN"/>
          <w14:textFill>
            <w14:solidFill>
              <w14:schemeClr w14:val="tx1"/>
            </w14:solidFill>
          </w14:textFill>
        </w:rPr>
        <w:t xml:space="preserve">         </w:t>
      </w:r>
      <w:r>
        <w:rPr>
          <w:rFonts w:hint="eastAsia" w:ascii="仿宋" w:hAnsi="仿宋" w:eastAsia="仿宋" w:cs="仿宋"/>
          <w:color w:val="000000" w:themeColor="text1"/>
          <w:sz w:val="28"/>
          <w:szCs w:val="28"/>
          <w:shd w:val="clear" w:fill="FAFAFA"/>
          <w:lang w:eastAsia="zh-CN"/>
          <w14:textFill>
            <w14:solidFill>
              <w14:schemeClr w14:val="tx1"/>
            </w14:solidFill>
          </w14:textFill>
        </w:rPr>
        <w:t>文</w:t>
      </w:r>
      <w:r>
        <w:rPr>
          <w:rFonts w:hint="eastAsia" w:ascii="仿宋" w:hAnsi="仿宋" w:eastAsia="仿宋" w:cs="仿宋"/>
          <w:color w:val="000000" w:themeColor="text1"/>
          <w:sz w:val="28"/>
          <w:szCs w:val="28"/>
          <w:shd w:val="clear" w:fill="FAFAFA"/>
          <w:lang w:val="en-US" w:eastAsia="zh-CN"/>
          <w14:textFill>
            <w14:solidFill>
              <w14:schemeClr w14:val="tx1"/>
            </w14:solidFill>
          </w14:textFill>
        </w:rPr>
        <w:t>/刘双舟</w:t>
      </w:r>
    </w:p>
    <w:p>
      <w:pPr>
        <w:pStyle w:val="6"/>
        <w:keepNext w:val="0"/>
        <w:keepLines w:val="0"/>
        <w:widowControl/>
        <w:suppressLineNumbers w:val="0"/>
        <w:spacing w:line="420" w:lineRule="atLeast"/>
        <w:jc w:val="both"/>
        <w:rPr>
          <w:rFonts w:hint="eastAsia" w:ascii="仿宋" w:hAnsi="仿宋" w:eastAsia="仿宋" w:cs="仿宋"/>
          <w:color w:val="000000" w:themeColor="text1"/>
          <w:sz w:val="28"/>
          <w:szCs w:val="28"/>
          <w:shd w:val="clear" w:fill="FAFAFA"/>
          <w14:textFill>
            <w14:solidFill>
              <w14:schemeClr w14:val="tx1"/>
            </w14:solidFill>
          </w14:textFill>
        </w:rPr>
      </w:pPr>
    </w:p>
    <w:p>
      <w:pPr>
        <w:pStyle w:val="6"/>
        <w:keepNext w:val="0"/>
        <w:keepLines w:val="0"/>
        <w:widowControl/>
        <w:suppressLineNumbers w:val="0"/>
        <w:spacing w:line="420" w:lineRule="atLeast"/>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shd w:val="clear" w:fill="FAFAFA"/>
          <w14:textFill>
            <w14:solidFill>
              <w14:schemeClr w14:val="tx1"/>
            </w14:solidFill>
          </w14:textFill>
        </w:rPr>
        <w:t>《公益拍卖规程》规定，公益拍卖标的是指公益拍卖活动中变现的有形财产、财产权利或者公益服务。</w:t>
      </w:r>
    </w:p>
    <w:p>
      <w:pPr>
        <w:pStyle w:val="6"/>
        <w:keepNext w:val="0"/>
        <w:keepLines w:val="0"/>
        <w:widowControl/>
        <w:suppressLineNumbers w:val="0"/>
        <w:spacing w:line="420" w:lineRule="atLeast"/>
        <w:jc w:val="both"/>
        <w:rPr>
          <w:rFonts w:hint="eastAsia" w:ascii="仿宋" w:hAnsi="仿宋" w:eastAsia="仿宋" w:cs="仿宋"/>
          <w:color w:val="000000" w:themeColor="text1"/>
          <w:sz w:val="28"/>
          <w:szCs w:val="28"/>
          <w14:textFill>
            <w14:solidFill>
              <w14:schemeClr w14:val="tx1"/>
            </w14:solidFill>
          </w14:textFill>
        </w:rPr>
      </w:pPr>
    </w:p>
    <w:p>
      <w:pPr>
        <w:pStyle w:val="6"/>
        <w:keepNext w:val="0"/>
        <w:keepLines w:val="0"/>
        <w:widowControl/>
        <w:suppressLineNumbers w:val="0"/>
        <w:spacing w:line="420" w:lineRule="atLeast"/>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shd w:val="clear" w:fill="FAFAFA"/>
          <w14:textFill>
            <w14:solidFill>
              <w14:schemeClr w14:val="tx1"/>
            </w14:solidFill>
          </w14:textFill>
        </w:rPr>
        <w:t>拍卖标的俗称“拍品”，泛指通过拍卖方式转让的各种财产及财产权利。《拍卖法》第六条规定，拍卖标的应当是委托人所有或者依法可以处分的物品或者财产权利。根据不同的标准，拍卖标的可以划分为不同的类型。从标的是否具备物质实体形态的角度，拍卖标的可划分为有形资产和无形资产。有形资产主要是指看得见摸得着的实物，包括生产资料、生活用品、文物与艺术品等；无形资产一般包括专营权、土地使用权、知识产权、科技成果等、冠名权等。无形资产的最大特点是无实体形态，但同样是耗费了人力、物力、财力而成的，因此通称为财产权利；从标的可否移动及移动后是否影响其功用的角度，拍卖标的可以划分为动产和不动产。能够移动且移动后不会损害其功能和经济价值的拍卖标的为动产，如钢材、家俱等。像土地、房屋等不能移动或者移动后会损害其功能或经济价值的标的称为不动产；从标的流通是否收到限制的角度，拍卖标的可以划分为允许流通的标的和限制流通的标的。《拍卖法》还规定，依照法律或者按照国务院规定需经审批才能转让的物品或者财产权利，在拍卖前，应当依法办理审批手续。委托拍卖的文物，在拍卖前，应当经拍卖人住所地的文物行政管理部门依法鉴定、许可。</w:t>
      </w:r>
    </w:p>
    <w:p>
      <w:pPr>
        <w:pStyle w:val="6"/>
        <w:keepNext w:val="0"/>
        <w:keepLines w:val="0"/>
        <w:widowControl/>
        <w:suppressLineNumbers w:val="0"/>
        <w:spacing w:line="420" w:lineRule="atLeast"/>
        <w:jc w:val="both"/>
        <w:rPr>
          <w:rFonts w:hint="eastAsia" w:ascii="仿宋" w:hAnsi="仿宋" w:eastAsia="仿宋" w:cs="仿宋"/>
          <w:color w:val="000000" w:themeColor="text1"/>
          <w:sz w:val="28"/>
          <w:szCs w:val="28"/>
          <w14:textFill>
            <w14:solidFill>
              <w14:schemeClr w14:val="tx1"/>
            </w14:solidFill>
          </w14:textFill>
        </w:rPr>
      </w:pPr>
    </w:p>
    <w:p>
      <w:pPr>
        <w:pStyle w:val="6"/>
        <w:keepNext w:val="0"/>
        <w:keepLines w:val="0"/>
        <w:widowControl/>
        <w:suppressLineNumbers w:val="0"/>
        <w:spacing w:line="420" w:lineRule="atLeast"/>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shd w:val="clear" w:fill="FAFAFA"/>
          <w14:textFill>
            <w14:solidFill>
              <w14:schemeClr w14:val="tx1"/>
            </w14:solidFill>
          </w14:textFill>
        </w:rPr>
        <w:t>以上是关于一般拍卖标的的表述。目前我国尚无法律规定公益标的的范围和条件，但是我国《慈善法》明确规定，捐赠人捐赠的财产包括货币、实物、房屋、有价证券、股权、知识产权等有形和无形财产。这些捐赠财产中，除了货币外，其他非货币类财产都可以成为公益拍卖的标的。《慈善法》规定的可用于捐赠的慈善财产（除了货币外）与《拍卖法》中规定的拍卖标的的范围基本相同。也就是说，凡是可以用于一般拍卖的标的，都是可以用作慈善拍卖标的的。</w:t>
      </w:r>
    </w:p>
    <w:p>
      <w:pPr>
        <w:pStyle w:val="6"/>
        <w:keepNext w:val="0"/>
        <w:keepLines w:val="0"/>
        <w:widowControl/>
        <w:suppressLineNumbers w:val="0"/>
        <w:spacing w:line="420" w:lineRule="atLeast"/>
        <w:jc w:val="both"/>
        <w:rPr>
          <w:rFonts w:hint="eastAsia" w:ascii="仿宋" w:hAnsi="仿宋" w:eastAsia="仿宋" w:cs="仿宋"/>
          <w:color w:val="000000" w:themeColor="text1"/>
          <w:sz w:val="28"/>
          <w:szCs w:val="28"/>
          <w14:textFill>
            <w14:solidFill>
              <w14:schemeClr w14:val="tx1"/>
            </w14:solidFill>
          </w14:textFill>
        </w:rPr>
      </w:pPr>
    </w:p>
    <w:p>
      <w:pPr>
        <w:pStyle w:val="6"/>
        <w:keepNext w:val="0"/>
        <w:keepLines w:val="0"/>
        <w:widowControl/>
        <w:suppressLineNumbers w:val="0"/>
        <w:spacing w:line="420" w:lineRule="atLeast"/>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shd w:val="clear" w:fill="FAFAFA"/>
          <w14:textFill>
            <w14:solidFill>
              <w14:schemeClr w14:val="tx1"/>
            </w14:solidFill>
          </w14:textFill>
        </w:rPr>
        <w:t>公益拍卖的标的大致上可以分为财产和服务两大类。财产又可以分为有形财产和无形财产，或者动产和不动产。公益拍卖的主要功能是筹集公益善款，大多数时事后表现为有形财产或无形财产权利的变现活动，有时候公益拍卖中既无有形财产，也无财产权利，公益拍卖活动表现为纯粹的筹集善款活动，这种公益拍卖并非没有拍卖标的，其标的其实是某种服务，这与一般的拍卖有些不同。比如巴菲特慈善午餐拍卖。在该公益拍卖中，巴菲特既没有拍卖其有形财产，也没有拍卖其无形财产权利，而是拍卖了他提供的一种特殊的服务，即陪吃午餐这样的服务。</w:t>
      </w:r>
    </w:p>
    <w:p>
      <w:pPr>
        <w:pStyle w:val="6"/>
        <w:keepNext w:val="0"/>
        <w:keepLines w:val="0"/>
        <w:widowControl/>
        <w:suppressLineNumbers w:val="0"/>
        <w:spacing w:line="420" w:lineRule="atLeast"/>
        <w:jc w:val="both"/>
        <w:rPr>
          <w:rFonts w:hint="eastAsia" w:ascii="仿宋" w:hAnsi="仿宋" w:eastAsia="仿宋" w:cs="仿宋"/>
          <w:color w:val="000000" w:themeColor="text1"/>
          <w:sz w:val="28"/>
          <w:szCs w:val="28"/>
          <w14:textFill>
            <w14:solidFill>
              <w14:schemeClr w14:val="tx1"/>
            </w14:solidFill>
          </w14:textFill>
        </w:rPr>
      </w:pPr>
    </w:p>
    <w:p>
      <w:pPr>
        <w:pStyle w:val="6"/>
        <w:keepNext w:val="0"/>
        <w:keepLines w:val="0"/>
        <w:widowControl/>
        <w:suppressLineNumbers w:val="0"/>
        <w:spacing w:line="420" w:lineRule="atLeast"/>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shd w:val="clear" w:fill="FAFAFA"/>
          <w14:textFill>
            <w14:solidFill>
              <w14:schemeClr w14:val="tx1"/>
            </w14:solidFill>
          </w14:textFill>
        </w:rPr>
        <w:t>并不是所有的物品、财产权利或服务都能够成为公益拍卖标的。公益拍卖标必须满足一定的条件，这些条件包括自然、经济、法律等多个方面。在我国，公益拍卖标的需要同时满足以下几个方面的条件：</w:t>
      </w:r>
    </w:p>
    <w:p>
      <w:pPr>
        <w:pStyle w:val="6"/>
        <w:keepNext w:val="0"/>
        <w:keepLines w:val="0"/>
        <w:widowControl/>
        <w:suppressLineNumbers w:val="0"/>
        <w:spacing w:line="420" w:lineRule="atLeast"/>
        <w:jc w:val="both"/>
        <w:rPr>
          <w:rFonts w:hint="eastAsia" w:ascii="仿宋" w:hAnsi="仿宋" w:eastAsia="仿宋" w:cs="仿宋"/>
          <w:color w:val="000000" w:themeColor="text1"/>
          <w:sz w:val="28"/>
          <w:szCs w:val="28"/>
          <w14:textFill>
            <w14:solidFill>
              <w14:schemeClr w14:val="tx1"/>
            </w14:solidFill>
          </w14:textFill>
        </w:rPr>
      </w:pPr>
    </w:p>
    <w:p>
      <w:pPr>
        <w:pStyle w:val="6"/>
        <w:keepNext w:val="0"/>
        <w:keepLines w:val="0"/>
        <w:widowControl/>
        <w:suppressLineNumbers w:val="0"/>
        <w:spacing w:line="420" w:lineRule="atLeast"/>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shd w:val="clear" w:fill="FAFAFA"/>
          <w14:textFill>
            <w14:solidFill>
              <w14:schemeClr w14:val="tx1"/>
            </w14:solidFill>
          </w14:textFill>
        </w:rPr>
        <w:t>◎一是公益拍卖标的必须具有合法性。《拍卖法》规定，拍卖标的应当是委托人所有或者依法可以处分的物品或者财产权利。《慈善法》也规定，捐赠人捐赠的财产应当是其有权处分的合法财产。这些规定同样适合于公益拍卖标的。公益拍卖标的的合法性主要表现为两个方面：一方面，拍卖标的的来源必须是合法的，即委托人享有合法的处分权或所有权；另一方面，公益拍卖标的不应有法律上的流通障碍，即必须是法律允许流通或经法定部门批准后可以流通的财产。法律禁止流通的财产不能成为公益拍卖标的。</w:t>
      </w:r>
    </w:p>
    <w:p>
      <w:pPr>
        <w:pStyle w:val="6"/>
        <w:keepNext w:val="0"/>
        <w:keepLines w:val="0"/>
        <w:widowControl/>
        <w:suppressLineNumbers w:val="0"/>
        <w:spacing w:line="420" w:lineRule="atLeast"/>
        <w:jc w:val="both"/>
        <w:rPr>
          <w:rFonts w:hint="eastAsia" w:ascii="仿宋" w:hAnsi="仿宋" w:eastAsia="仿宋" w:cs="仿宋"/>
          <w:color w:val="000000" w:themeColor="text1"/>
          <w:sz w:val="28"/>
          <w:szCs w:val="28"/>
          <w14:textFill>
            <w14:solidFill>
              <w14:schemeClr w14:val="tx1"/>
            </w14:solidFill>
          </w14:textFill>
        </w:rPr>
      </w:pPr>
    </w:p>
    <w:p>
      <w:pPr>
        <w:pStyle w:val="6"/>
        <w:keepNext w:val="0"/>
        <w:keepLines w:val="0"/>
        <w:widowControl/>
        <w:suppressLineNumbers w:val="0"/>
        <w:spacing w:line="420" w:lineRule="atLeast"/>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shd w:val="clear" w:fill="FAFAFA"/>
          <w14:textFill>
            <w14:solidFill>
              <w14:schemeClr w14:val="tx1"/>
            </w14:solidFill>
          </w14:textFill>
        </w:rPr>
        <w:t>◎二是公益拍卖标的必须具有特定性，即客观上能将用于拍卖的财产、财产权利或公益服务与其他财产、财产权利或服务加以区别和分离。拍卖本质上讲是一种交易行为，交易的标的物必须是特定的。虽然《合同法》并未对买卖标的的特定性作出明确规定，但是合同的标的及确定标的的质量和数量等内容是买卖合同的必备条款，这些内容都是将合同标的与其他标的加以区分的重要因素。《拍卖法》也明确将拍卖标的的名称、规格、数量、质量列为委托拍卖合同的必备条款。这表明包括公益拍卖合同在内的所有买卖合同的标的必须是特定的，否者将无法形成有效的交易。</w:t>
      </w:r>
    </w:p>
    <w:p>
      <w:pPr>
        <w:pStyle w:val="6"/>
        <w:keepNext w:val="0"/>
        <w:keepLines w:val="0"/>
        <w:widowControl/>
        <w:suppressLineNumbers w:val="0"/>
        <w:spacing w:line="420" w:lineRule="atLeast"/>
        <w:jc w:val="both"/>
        <w:rPr>
          <w:rFonts w:hint="eastAsia" w:ascii="仿宋" w:hAnsi="仿宋" w:eastAsia="仿宋" w:cs="仿宋"/>
          <w:color w:val="000000" w:themeColor="text1"/>
          <w:sz w:val="28"/>
          <w:szCs w:val="28"/>
          <w14:textFill>
            <w14:solidFill>
              <w14:schemeClr w14:val="tx1"/>
            </w14:solidFill>
          </w14:textFill>
        </w:rPr>
      </w:pPr>
    </w:p>
    <w:p>
      <w:pPr>
        <w:pStyle w:val="6"/>
        <w:keepNext w:val="0"/>
        <w:keepLines w:val="0"/>
        <w:widowControl/>
        <w:suppressLineNumbers w:val="0"/>
        <w:spacing w:line="420" w:lineRule="atLeast"/>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shd w:val="clear" w:fill="FAFAFA"/>
          <w14:textFill>
            <w14:solidFill>
              <w14:schemeClr w14:val="tx1"/>
            </w14:solidFill>
          </w14:textFill>
        </w:rPr>
        <w:t>◎三是拍卖标的必须具有交换价值。作为公益拍卖标的，无论是有形资产的物品、无形资产的财产权利，还是特殊服务，都应当能够以货币衡量的经济价值，没有交换价值的财产、财产权利或服务通常不能充当公益拍卖标的。因为公益拍卖的首要任务是筹集善款，其结果必须能够以货币的形式予以表现，没有交换价值的东西将无法被变现。</w:t>
      </w:r>
    </w:p>
    <w:p>
      <w:pPr>
        <w:pStyle w:val="6"/>
        <w:keepNext w:val="0"/>
        <w:keepLines w:val="0"/>
        <w:widowControl/>
        <w:suppressLineNumbers w:val="0"/>
        <w:spacing w:line="420" w:lineRule="atLeast"/>
        <w:jc w:val="both"/>
        <w:rPr>
          <w:rFonts w:hint="eastAsia" w:ascii="仿宋" w:hAnsi="仿宋" w:eastAsia="仿宋" w:cs="仿宋"/>
          <w:color w:val="000000" w:themeColor="text1"/>
          <w:sz w:val="28"/>
          <w:szCs w:val="28"/>
          <w14:textFill>
            <w14:solidFill>
              <w14:schemeClr w14:val="tx1"/>
            </w14:solidFill>
          </w14:textFill>
        </w:rPr>
      </w:pPr>
    </w:p>
    <w:p>
      <w:pPr>
        <w:pStyle w:val="6"/>
        <w:keepNext w:val="0"/>
        <w:keepLines w:val="0"/>
        <w:widowControl/>
        <w:suppressLineNumbers w:val="0"/>
        <w:spacing w:line="420" w:lineRule="atLeast"/>
        <w:jc w:val="both"/>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shd w:val="clear" w:fill="FAFAFA"/>
          <w14:textFill>
            <w14:solidFill>
              <w14:schemeClr w14:val="tx1"/>
            </w14:solidFill>
          </w14:textFill>
        </w:rPr>
        <w:t>◎四是实物类公益拍卖标的应当符合安全、卫生、环保等标准，同时应当具有使用价值。《慈善法》规定，捐赠人捐赠的实物符合安全、卫生、环保等标准。捐赠人捐赠本企业产品的，应当依法承担产品质量责任和义务。捐赠人捐赠的实物应当具有使用价值。</w:t>
      </w:r>
    </w:p>
    <w:p>
      <w:pPr>
        <w:ind w:firstLine="523" w:firstLineChars="0"/>
        <w:jc w:val="left"/>
        <w:rPr>
          <w:rFonts w:hint="eastAsia" w:ascii="仿宋" w:hAnsi="仿宋" w:eastAsia="仿宋" w:cs="仿宋"/>
          <w:color w:val="000000" w:themeColor="text1"/>
          <w:kern w:val="2"/>
          <w:sz w:val="28"/>
          <w:szCs w:val="28"/>
          <w:lang w:val="en-US" w:eastAsia="zh-CN" w:bidi="ar-SA"/>
          <w14:textFill>
            <w14:solidFill>
              <w14:schemeClr w14:val="tx1"/>
            </w14:solidFill>
          </w14:textFill>
        </w:rPr>
      </w:pPr>
    </w:p>
    <w:p>
      <w:pPr>
        <w:rPr>
          <w:rFonts w:hint="eastAsia" w:ascii="仿宋" w:hAnsi="仿宋" w:eastAsia="仿宋" w:cs="仿宋"/>
          <w:color w:val="000000" w:themeColor="text1"/>
          <w:kern w:val="2"/>
          <w:sz w:val="28"/>
          <w:szCs w:val="28"/>
          <w:lang w:val="en-US" w:eastAsia="zh-CN" w:bidi="ar-SA"/>
          <w14:textFill>
            <w14:solidFill>
              <w14:schemeClr w14:val="tx1"/>
            </w14:solidFill>
          </w14:textFill>
        </w:rPr>
      </w:pPr>
    </w:p>
    <w:p>
      <w:pPr>
        <w:spacing w:line="460" w:lineRule="exact"/>
        <w:rPr>
          <w:rFonts w:ascii="仿宋" w:hAnsi="仿宋" w:eastAsia="仿宋" w:cs="仿宋_GB2312"/>
          <w:b/>
          <w:bCs/>
          <w:sz w:val="44"/>
          <w:szCs w:val="44"/>
          <w:bdr w:val="single" w:color="auto" w:sz="4" w:space="0"/>
        </w:rPr>
      </w:pPr>
      <w:r>
        <w:rPr>
          <w:rFonts w:hint="eastAsia" w:ascii="仿宋" w:hAnsi="仿宋" w:eastAsia="仿宋" w:cs="仿宋_GB2312"/>
          <w:b/>
          <w:bCs/>
          <w:sz w:val="44"/>
          <w:szCs w:val="44"/>
          <w:bdr w:val="single" w:color="auto" w:sz="4" w:space="0"/>
          <w:lang w:val="en-US" w:eastAsia="zh-CN"/>
        </w:rPr>
        <w:t>拍企营销</w:t>
      </w:r>
    </w:p>
    <w:p>
      <w:pPr>
        <w:rPr>
          <w:rFonts w:hint="eastAsia" w:ascii="仿宋" w:hAnsi="仿宋" w:eastAsia="仿宋" w:cs="仿宋"/>
          <w:color w:val="000000" w:themeColor="text1"/>
          <w:kern w:val="2"/>
          <w:sz w:val="28"/>
          <w:szCs w:val="28"/>
          <w:lang w:val="en-US" w:eastAsia="zh-CN" w:bidi="ar-SA"/>
          <w14:textFill>
            <w14:solidFill>
              <w14:schemeClr w14:val="tx1"/>
            </w14:solidFill>
          </w14:textFill>
        </w:rPr>
      </w:pPr>
    </w:p>
    <w:p>
      <w:pPr>
        <w:tabs>
          <w:tab w:val="left" w:pos="3043"/>
        </w:tabs>
        <w:ind w:firstLine="1440" w:firstLineChars="400"/>
        <w:jc w:val="left"/>
        <w:rPr>
          <w:rFonts w:hint="eastAsia" w:ascii="仿宋" w:hAnsi="仿宋" w:eastAsia="仿宋" w:cs="仿宋"/>
          <w:sz w:val="36"/>
          <w:szCs w:val="36"/>
          <w:lang w:val="en-US" w:eastAsia="zh-CN"/>
        </w:rPr>
      </w:pPr>
      <w:r>
        <w:rPr>
          <w:rFonts w:hint="eastAsia" w:ascii="仿宋" w:hAnsi="仿宋" w:eastAsia="仿宋" w:cs="仿宋"/>
          <w:sz w:val="36"/>
          <w:szCs w:val="36"/>
          <w:lang w:val="en-US" w:eastAsia="zh-CN"/>
        </w:rPr>
        <w:t>拍企营销之好方案+优秀人才</w:t>
      </w:r>
    </w:p>
    <w:p>
      <w:pPr>
        <w:rPr>
          <w:rFonts w:hint="eastAsia" w:ascii="仿宋" w:hAnsi="仿宋" w:eastAsia="仿宋" w:cs="仿宋"/>
          <w:kern w:val="2"/>
          <w:sz w:val="36"/>
          <w:szCs w:val="36"/>
          <w:lang w:val="en-US" w:eastAsia="zh-CN" w:bidi="ar-SA"/>
        </w:rPr>
      </w:pP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auto"/>
          <w:spacing w:val="0"/>
          <w:sz w:val="28"/>
          <w:szCs w:val="28"/>
        </w:rPr>
      </w:pPr>
      <w:r>
        <w:rPr>
          <w:rFonts w:hint="eastAsia" w:cstheme="minorBidi"/>
          <w:kern w:val="2"/>
          <w:sz w:val="21"/>
          <w:szCs w:val="24"/>
          <w:lang w:val="en-US" w:eastAsia="zh-CN" w:bidi="ar-SA"/>
        </w:rPr>
        <w:tab/>
      </w:r>
      <w:r>
        <w:rPr>
          <w:rFonts w:hint="eastAsia" w:ascii="仿宋" w:hAnsi="仿宋" w:eastAsia="仿宋" w:cs="仿宋"/>
          <w:b w:val="0"/>
          <w:i w:val="0"/>
          <w:caps w:val="0"/>
          <w:color w:val="auto"/>
          <w:spacing w:val="0"/>
          <w:sz w:val="28"/>
          <w:szCs w:val="28"/>
          <w:shd w:val="clear" w:fill="FFFFFF"/>
        </w:rPr>
        <w:t>访北京嘉禾国际拍卖有限公司副总经理刘绪林</w:t>
      </w:r>
    </w:p>
    <w:p>
      <w:pPr>
        <w:pStyle w:val="6"/>
        <w:keepNext w:val="0"/>
        <w:keepLines w:val="0"/>
        <w:widowControl/>
        <w:suppressLineNumbers w:val="0"/>
        <w:shd w:val="clear" w:fill="FFFFFF"/>
        <w:spacing w:before="0" w:beforeAutospacing="0" w:after="300" w:afterAutospacing="0" w:line="450" w:lineRule="atLeast"/>
        <w:ind w:left="0" w:right="0" w:firstLine="3080" w:firstLineChars="1100"/>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rPr>
        <w:t>文/秋叶</w:t>
      </w:r>
    </w:p>
    <w:p>
      <w:pPr>
        <w:tabs>
          <w:tab w:val="left" w:pos="3373"/>
        </w:tabs>
        <w:rPr>
          <w:rFonts w:hint="eastAsia" w:ascii="仿宋" w:hAnsi="仿宋" w:eastAsia="仿宋" w:cs="仿宋"/>
          <w:color w:val="auto"/>
          <w:kern w:val="2"/>
          <w:sz w:val="28"/>
          <w:szCs w:val="28"/>
          <w:lang w:val="en-US" w:eastAsia="zh-CN" w:bidi="ar-SA"/>
        </w:rPr>
      </w:pPr>
    </w:p>
    <w:p>
      <w:pPr>
        <w:rPr>
          <w:rFonts w:hint="eastAsia" w:ascii="仿宋" w:hAnsi="仿宋" w:eastAsia="仿宋" w:cs="仿宋"/>
          <w:color w:val="auto"/>
          <w:kern w:val="2"/>
          <w:sz w:val="28"/>
          <w:szCs w:val="28"/>
          <w:lang w:val="en-US" w:eastAsia="zh-CN" w:bidi="ar-SA"/>
        </w:rPr>
      </w:pPr>
    </w:p>
    <w:p>
      <w:pPr>
        <w:ind w:firstLine="238" w:firstLineChars="0"/>
        <w:jc w:val="left"/>
        <w:rPr>
          <w:rFonts w:hint="eastAsia" w:ascii="仿宋" w:hAnsi="仿宋" w:eastAsia="仿宋" w:cs="仿宋"/>
          <w:b w:val="0"/>
          <w:i w:val="0"/>
          <w:caps w:val="0"/>
          <w:color w:val="auto"/>
          <w:spacing w:val="0"/>
          <w:sz w:val="28"/>
          <w:szCs w:val="28"/>
          <w:shd w:val="clear" w:fill="FFFFFF"/>
        </w:rPr>
      </w:pPr>
      <w:r>
        <w:rPr>
          <w:rFonts w:hint="eastAsia" w:ascii="仿宋" w:hAnsi="仿宋" w:eastAsia="仿宋" w:cs="仿宋"/>
          <w:b w:val="0"/>
          <w:i w:val="0"/>
          <w:caps w:val="0"/>
          <w:color w:val="auto"/>
          <w:spacing w:val="0"/>
          <w:sz w:val="28"/>
          <w:szCs w:val="28"/>
          <w:shd w:val="clear" w:fill="FFFFFF"/>
          <w:lang w:val="en-US" w:eastAsia="zh-CN"/>
        </w:rPr>
        <w:t>2</w:t>
      </w:r>
      <w:r>
        <w:rPr>
          <w:rFonts w:hint="eastAsia" w:ascii="仿宋" w:hAnsi="仿宋" w:eastAsia="仿宋" w:cs="仿宋"/>
          <w:b w:val="0"/>
          <w:i w:val="0"/>
          <w:caps w:val="0"/>
          <w:color w:val="auto"/>
          <w:spacing w:val="0"/>
          <w:sz w:val="28"/>
          <w:szCs w:val="28"/>
          <w:shd w:val="clear" w:fill="FFFFFF"/>
        </w:rPr>
        <w:t>017年6月，中拍协推出拍卖营销管理认证课程，邀请了6位行业内专家学者、国内外著名拍行的负责人，从拍卖市场营销概论、资产拍卖营销、文化艺术品拍卖营销、机动车拍卖营销、奢侈品拍卖营销，以及社交媒体营销在拍卖业务中的应用和国内外案例分析六个方面进行讲授，考核合格者获得“拍卖营销管理专业人才（AMM）认证证书”，该认证纳入中拍协认证人才管理体系，进入拍卖企业人力资源数据库。12月，将在海口举办第二期拍卖营销管理认证课程，中拍协重拳打造拍卖营销人才计划，不仅是帮助拍企走出困境，增强拍企的营销意识，更是起到了为拍卖行业、拍企培养和输送拍卖营销人才的重要作用。针对当前资产拍卖企业遇到的委托业务难获取、如何将标的卖出好价钱等诸多难题，本期“拍企营销”专题邀请到授课老师刘绪林来和大家聊一聊资产拍卖营销那些事</w:t>
      </w:r>
    </w:p>
    <w:p>
      <w:pPr>
        <w:ind w:firstLine="238" w:firstLineChars="0"/>
        <w:jc w:val="left"/>
        <w:rPr>
          <w:rFonts w:hint="eastAsia" w:ascii="仿宋" w:hAnsi="仿宋" w:eastAsia="仿宋" w:cs="仿宋"/>
          <w:b w:val="0"/>
          <w:i w:val="0"/>
          <w:caps w:val="0"/>
          <w:color w:val="auto"/>
          <w:spacing w:val="0"/>
          <w:sz w:val="28"/>
          <w:szCs w:val="28"/>
          <w:shd w:val="clear" w:fill="FFFFFF"/>
          <w:lang w:val="en-US" w:eastAsia="zh-CN"/>
        </w:rPr>
      </w:pPr>
    </w:p>
    <w:p>
      <w:pPr>
        <w:ind w:firstLine="238" w:firstLineChars="0"/>
        <w:jc w:val="left"/>
        <w:rPr>
          <w:rFonts w:hint="eastAsia" w:ascii="仿宋" w:hAnsi="仿宋" w:eastAsia="仿宋" w:cs="仿宋"/>
          <w:b w:val="0"/>
          <w:i w:val="0"/>
          <w:caps w:val="0"/>
          <w:color w:val="auto"/>
          <w:spacing w:val="0"/>
          <w:sz w:val="28"/>
          <w:szCs w:val="28"/>
          <w:shd w:val="clear" w:fill="FFFFFF"/>
          <w:lang w:val="en-US" w:eastAsia="zh-CN"/>
        </w:rPr>
      </w:pP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rPr>
        <w:t>中国拍卖》：您认为目前资产拍卖公司面临的困境有哪些是由于营销不足造成的？</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rPr>
        <w:t>刘绪林：从营销角度看，目前资产类拍卖公司面临的困境主要是由于三个方面的营销不足，致使拍企没有把握好委托人和市场的需求，错失了发展的时机。一是服务意识不强。与其他行业相比，拍卖企业过去重程序、轻服务，过于容易的获取盈利，养成了服务惰性，主动营销的意识不强，错失了很多发展的机会。二是创新能力不足。拍卖企业应跟上时代发展，不断创新，包括服务模式创新、商业模式创新和手段创新，创新本身就是一种营销，只有不断地创新，拍卖企业才能适应社会发展的需要。三是商业模式过于简单。过去拍卖企业门槛较低，恶性竞争严重，个别现象造成外界诟病，使得行业也受到影响。企业的发展需要有适合自身特点、竞争力强的商业模式，而营销是商业模式发挥作用和检验商业模式的重要手段。</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rPr>
        <w:t> </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rPr>
        <w:t>《中国拍卖》：您认为营销对于资产拍卖的价值体现在哪些方面？或者说，营销能够帮助资产拍卖公司解决哪些问题？</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rPr>
        <w:t> 刘绪林：营销对于资产拍卖的价值或作用主要体现在以下三个方面：第一，通过企业日常营销，可以提高企业的影响力、竞争力。通过营销去发掘新市场，创造更多的市场份额和机会，争取到更多的委托标的。第二，通过营销可以准确的把握委托人的需求，提高投标的中标率，并在合作过程中和委托人建立起长期、稳定的合作关系。第三，通过有效的营销，还可以促进疑难、重大标的的成交，实现资产的竞价和增值。</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auto"/>
          <w:spacing w:val="0"/>
          <w:sz w:val="28"/>
          <w:szCs w:val="28"/>
        </w:rPr>
      </w:pP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rPr>
        <w:t>《中国拍卖》：您认为资产拍卖营销都包括哪些方面的内容？以及各自有什么特点？</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rPr>
        <w:t>刘绪林：我认为资产拍卖营销工作主要包括三个方面的内容：一是委托前的营销。主要是指拍卖企业的日常营销，包括品牌、形象建设及企业资质培养、经典案例建设、客户数据库建设、团队建设以及制度建设工作等等。委托前的营销属于战略营销，是其他两个方面营销的基础和前提，是一项“长期、持续、基础性”的营销工作，没有日常营销的支持，其他两个方面的营销很难达到预期的效果。这一阶段应注意加强入围中介机构库的工作，委托阶段的招投标一般都只在一定范围内进行的，有时是在委托人的中介机构库中选择部分拍卖企业参与，拍卖企业平时应注意入围工作，尽量争取在更多的系统、企业、机构中入围，把委托阶段企业投标需要具备的条件，在这一阶段完成，为下一阶段营销打好基础。</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rPr>
        <w:t>二是委托中的营销。主要是指拍卖企业为争取委托而开展的营销工作，这是拍企最重要的工作之一，关系到企业的生存发展。这一阶段的营销重点在于准确把握委托人的需求，有能力提供良好的拍卖方案，包括招商方案、风险规避方案、经典案例、拍卖计划、工作流程、项目团队、增值服务等内容。要让委托人认可和放心，方案要解决委托人“最关心”的主要问题，比如标的市场调查要素全面，分析详细合理；风险分析准确、有针对性，有能力解决；标的招商、宣传及推介手段有效。充分体现公司的资质优势、专业优势、团队优势、经验优势、风险防范能力及服务优势等。</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rPr>
        <w:t>三是委托后的营销。主要是指为保证委托拍卖标的顺利成交而进行的营销工作，属于战术层面营销，需要注意挖掘标的特点、亮点和优势，准确把握目标客户定位，重点在于招商、宣传和推介，注意利用网络、微信等自媒体的应用，扩大招商效果；让客户看到标的的市场价值或者投资价值；准确分析，合理确定目标客户，并使用最有效的手段将信息传达到目标客户；根据标的的特点和性质，制定专门的营销方案。最重要的一点就是保证标的拍卖成交。</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rPr>
        <w:t> </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rPr>
        <w:t>《中国拍卖》：您是否能通过实际案例进行具体说明？</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rPr>
        <w:t>刘绪林：首先说委托前的日常营销，拍卖企业的资质评定就是一个很好的案例，近几个月拍卖行业正在进行资质评定，每一家拍企都非常重视，为什么？因为大家知道，入围和投标时都会对拍企的资质提出要求。当然资质评定只是委托前营销的一个方面，资质相同的情况下，我们平时的案例和客户的积累就显得尤为重要。</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rPr>
        <w:t>前几年我们参与中海基金15.38%股权拍卖的投标，由于此前做过一个博时基金48%股权拍卖，成交价63.2亿元，对基金股权拍卖涉及的政策法规、股权价值判断、股东优先权问题及风险都很了解，已经积累了基金股权拍卖成熟的经验和客户，在投标过程中很容易就获得了委托人的信任和认可，顺利中标。中海基金15.38%股权拍卖也很顺利，起拍价1.1亿元，进过130轮的激烈竞价，最终以1.5亿元成交。所以，拍卖企业平时的日常营销是做好拍卖营销工作的基础。</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rPr>
        <w:t>然后是委托阶段的营销案例，从2009年起,我们开始参与中央企业上市剥离资产的拍卖处置，我们根据上市剥离资产的特点和央企处置国有资产的要求，第一次在全国提出全新的国有资产拍卖处置的服务模式，改变传统拍卖服务方式，逐步把拍卖机构的服务工作“前移”，从“免费”协助委托方资产调查、清查、核查开始，每一项资产形成一份有文字描述、照片、地图的调查表，并根据委托方的要求，提出和制定资产分类建议方案。这种为中央企业提供“全程、系统、集成”的全套资产处置服务，可以一次性争取到几个、十几个、二十个省市的资产委托拍卖合同，对于拍卖企业持续稳定发展、团队建设都很有好处。我们已经为央企连续服务近10年，委托调查资产近一万余项，实现拍卖处置的不良资产达几千项，资产分布近二十个省市自治区。  </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rPr>
        <w:t>最后再介绍委托后的营销案例，2009年3月18日，2008北京第29届奥运会开幕式演出道具“缶”和“竹简”进行拍卖。拍卖的结果是奥运“缶” 的最高成交价为27.8万元，奥运“竹简”成交价最高达4.2万元，90个残损“缶”及约778幅无字“竹简” 起拍价6500元，经过多轮激烈竞价，最后以612万元成交，溢价率94153.85％，创资产溢价增值率历史之最。</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rPr>
        <w:t>北京奥运“缶”和“竹简”的成功拍卖，主要是依靠在营销方面做了如下工作：突出奥运精神。将奥运资产与奥运精神相联系，让大家感觉到通过购买奥运资产，参与分享奥运精神。具有收藏价值。将奥运资产赋予收藏价值，从而增加奥运资产的附加值。突出稀缺。北京奥组委共加工制造2008个有编号的开幕式正式用缶和40个无编号备用缶，缶的标号是唯一的，除赠予外，真正上拍的数量很少。制造气氛。在北京、厦门设置展示地点，让大家能近距离欣赏，增强购买欲望。挖掘编号价值。将缶的编号与各省市区号、手机尾号、电话尾号相联系，同时，将吉祥编号作为重点标的进行宣传和推介。组合成数量不同的标的。通过组合5、10、15、20、25、50及残缶无字竹简资产包等标的形式，满足不同人群的需求。引入生产厂家参加拍卖。在拍品展示咨询过程中，引入缶的制作加工厂家，为客户提供后续修复完善咨询服务，并对修复费用作最高限价，让大家放心竞买，解决后顾之忧。设计具有纪念意义的号牌。为配合缶和竹简的专场拍卖，专门设计了拍卖号牌，受到奥组委的肯定和收藏，并将号牌赠送给竞买人，作为纪念，这些都对吸引大家参与拍卖起到了积极的作用。通过北京第29届奥运会开幕式演出道具“缶”和“竹简”的拍卖案例，可以看出，资产优势在于挖掘，并通过有效宣传、推介手段，实现资产拍卖的价值。</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rPr>
        <w:t> </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rPr>
        <w:t>《中国拍卖》：您认为从事拍卖营销的人才应具备哪些能力？</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rPr>
        <w:t>刘绪林：从事拍卖营销，或者说做好拍卖营销工作，是一个系统工程，需要具备多方面的知识、素质和能力。</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rPr>
        <w:t>首先，从事拍卖营销的人员应是“专才”基础上的 “通才”，必须具有广博的知识，对拍卖的知识、理论、程序、风险有深刻的理解和认识，并且具有各种综合知识，熟悉各种媒介，如新闻、广告、公关、微信、微博等方面的专业知识。</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rPr>
        <w:t>其次，一个优秀的营销人员还应具有敏锐的眼光、灵活的思维和独特的见解，以及踏实、严谨的作风。不断加强自己各方面的修养，不断丰富和更新知识，存储于头脑中的知识与智慧的要素越多，才有更多的机会酝酿出让人印象深刻的、杰出的营销方案。</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rPr>
        <w:t>最后，优秀的拍卖营销人才，还需要具备以下四方面的能力：洞察能力。对环境和标的有敏捷的感受力，对问题有敏锐的发现力，可以迅速觉察到一般人所未注意到的情况甚至细节。想象能力。想象力丰富，能够打开思维的天窗，进行开放式思维和想象；能够找出表面互不相干事物之间的联系，考虑解决复杂问题的多种方法或途径。分析能力。能够深入冷静地思考问题，对各种解决问题的方案进行优劣分析和评价；能够从众多营销策划构想或创意方案中发现闪光点，丰富和完善策划方案。执行能力。营销策划的执行和实施，需要营销人员有坚强的毅力，有处理各方面关系的沟通说服能力与协调能力。</w:t>
      </w:r>
    </w:p>
    <w:p>
      <w:pPr>
        <w:pStyle w:val="6"/>
        <w:keepNext w:val="0"/>
        <w:keepLines w:val="0"/>
        <w:widowControl/>
        <w:suppressLineNumbers w:val="0"/>
        <w:shd w:val="clear" w:fill="FFFFFF"/>
        <w:spacing w:before="0" w:beforeAutospacing="0" w:after="300" w:afterAutospacing="0" w:line="450" w:lineRule="atLeast"/>
        <w:ind w:left="0" w:right="0" w:firstLine="420"/>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rPr>
        <w:t>做好拍卖营销策划工作，需要一个长期历练的过程，也是一个长期经验积累的过程，每一次拍卖营销，都应根据宏观经济形势、微观经济环境、资产的特点和委托人需求，制定具体的营销方案。而以往成功的营销案例只能借鉴，不能照搬。</w:t>
      </w:r>
    </w:p>
    <w:p>
      <w:pPr>
        <w:ind w:firstLine="238" w:firstLineChars="0"/>
        <w:jc w:val="left"/>
        <w:rPr>
          <w:rFonts w:hint="eastAsia" w:ascii="仿宋" w:hAnsi="仿宋" w:eastAsia="仿宋" w:cs="仿宋"/>
          <w:b w:val="0"/>
          <w:i w:val="0"/>
          <w:caps w:val="0"/>
          <w:color w:val="auto"/>
          <w:spacing w:val="0"/>
          <w:sz w:val="28"/>
          <w:szCs w:val="28"/>
          <w:shd w:val="clear" w:fill="FFFFFF"/>
          <w:lang w:val="en-US" w:eastAsia="zh-CN"/>
        </w:rPr>
      </w:pPr>
    </w:p>
    <w:p>
      <w:pPr>
        <w:spacing w:line="460" w:lineRule="exact"/>
        <w:rPr>
          <w:rFonts w:ascii="仿宋" w:hAnsi="仿宋" w:eastAsia="仿宋" w:cs="仿宋_GB2312"/>
          <w:b/>
          <w:bCs/>
          <w:sz w:val="44"/>
          <w:szCs w:val="44"/>
          <w:bdr w:val="single" w:color="auto" w:sz="4" w:space="0"/>
        </w:rPr>
      </w:pPr>
      <w:bookmarkStart w:id="2" w:name="_Toc21055"/>
      <w:r>
        <w:rPr>
          <w:rFonts w:hint="eastAsia" w:ascii="仿宋" w:hAnsi="仿宋" w:eastAsia="仿宋" w:cs="仿宋_GB2312"/>
          <w:b/>
          <w:bCs/>
          <w:sz w:val="44"/>
          <w:szCs w:val="44"/>
          <w:bdr w:val="single" w:color="auto" w:sz="4" w:space="0"/>
          <w:lang w:val="en-US" w:eastAsia="zh-CN"/>
        </w:rPr>
        <w:t>收藏鉴赏</w:t>
      </w:r>
      <w:bookmarkEnd w:id="2"/>
    </w:p>
    <w:p>
      <w:pPr>
        <w:ind w:firstLine="403" w:firstLineChars="0"/>
        <w:jc w:val="left"/>
        <w:rPr>
          <w:rFonts w:hint="eastAsia" w:ascii="仿宋" w:hAnsi="仿宋" w:eastAsia="仿宋" w:cs="仿宋"/>
          <w:b w:val="0"/>
          <w:i w:val="0"/>
          <w:caps w:val="0"/>
          <w:color w:val="auto"/>
          <w:spacing w:val="0"/>
          <w:kern w:val="2"/>
          <w:sz w:val="28"/>
          <w:szCs w:val="28"/>
          <w:lang w:val="en-US" w:eastAsia="zh-CN" w:bidi="ar-SA"/>
        </w:rPr>
      </w:pPr>
    </w:p>
    <w:p>
      <w:pPr>
        <w:pStyle w:val="3"/>
        <w:keepNext w:val="0"/>
        <w:keepLines w:val="0"/>
        <w:widowControl/>
        <w:suppressLineNumbers w:val="0"/>
        <w:spacing w:after="210" w:afterAutospacing="0" w:line="21" w:lineRule="atLeast"/>
        <w:rPr>
          <w:sz w:val="33"/>
          <w:szCs w:val="33"/>
        </w:rPr>
      </w:pPr>
      <w:r>
        <w:rPr>
          <w:rFonts w:hint="eastAsia" w:ascii="仿宋" w:hAnsi="仿宋" w:eastAsia="仿宋" w:cs="仿宋"/>
          <w:b w:val="0"/>
          <w:i w:val="0"/>
          <w:caps w:val="0"/>
          <w:color w:val="auto"/>
          <w:spacing w:val="0"/>
          <w:kern w:val="2"/>
          <w:sz w:val="28"/>
          <w:szCs w:val="28"/>
          <w:lang w:val="en-US" w:eastAsia="zh-CN" w:bidi="ar-SA"/>
        </w:rPr>
        <w:tab/>
      </w:r>
      <w:r>
        <w:rPr>
          <w:rFonts w:hint="eastAsia" w:ascii="仿宋" w:hAnsi="仿宋" w:eastAsia="仿宋" w:cs="仿宋"/>
          <w:b w:val="0"/>
          <w:i w:val="0"/>
          <w:caps w:val="0"/>
          <w:color w:val="auto"/>
          <w:spacing w:val="0"/>
          <w:kern w:val="2"/>
          <w:sz w:val="28"/>
          <w:szCs w:val="28"/>
          <w:lang w:val="en-US" w:eastAsia="zh-CN" w:bidi="ar-SA"/>
        </w:rPr>
        <w:t xml:space="preserve">            </w:t>
      </w:r>
      <w:r>
        <w:rPr>
          <w:sz w:val="33"/>
          <w:szCs w:val="33"/>
          <w:shd w:val="clear" w:fill="FAFAFA"/>
        </w:rPr>
        <w:t>鼻烟壶内画是如何绘制的？</w:t>
      </w:r>
    </w:p>
    <w:p>
      <w:pPr>
        <w:tabs>
          <w:tab w:val="left" w:pos="2593"/>
        </w:tabs>
        <w:jc w:val="left"/>
        <w:rPr>
          <w:rFonts w:hint="eastAsia" w:ascii="仿宋" w:hAnsi="仿宋" w:eastAsia="仿宋" w:cs="仿宋"/>
          <w:b w:val="0"/>
          <w:i w:val="0"/>
          <w:caps w:val="0"/>
          <w:color w:val="auto"/>
          <w:spacing w:val="0"/>
          <w:kern w:val="2"/>
          <w:sz w:val="28"/>
          <w:szCs w:val="28"/>
          <w:lang w:val="en-US" w:eastAsia="zh-CN" w:bidi="ar-SA"/>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after="300" w:afterAutospacing="0"/>
        <w:ind w:firstLine="280" w:firstLineChars="100"/>
        <w:textAlignment w:val="baseline"/>
        <w:rPr>
          <w:rFonts w:hint="eastAsia" w:ascii="仿宋" w:hAnsi="仿宋" w:eastAsia="仿宋" w:cs="仿宋"/>
          <w:sz w:val="28"/>
          <w:szCs w:val="28"/>
        </w:rPr>
      </w:pPr>
      <w:r>
        <w:rPr>
          <w:rFonts w:hint="eastAsia" w:ascii="仿宋" w:hAnsi="仿宋" w:eastAsia="仿宋" w:cs="仿宋"/>
          <w:sz w:val="28"/>
          <w:szCs w:val="28"/>
          <w:shd w:val="clear" w:fill="FAFAFA"/>
          <w:vertAlign w:val="baseline"/>
        </w:rPr>
        <w:t>吸鼻烟的习俗源自烟草发明者印第安人。意大利人大约在14世纪也开始吸鼻烟。他们选用上好的烟叶、掺入薄荷、冰片等药材碾成粉，密封入窖陈化，经数年而生产出鼻烟。</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after="300" w:afterAutospacing="0"/>
        <w:ind w:firstLine="280" w:firstLineChars="100"/>
        <w:textAlignment w:val="baseline"/>
        <w:rPr>
          <w:rFonts w:hint="eastAsia" w:ascii="仿宋" w:hAnsi="仿宋" w:eastAsia="仿宋" w:cs="仿宋"/>
          <w:sz w:val="28"/>
          <w:szCs w:val="28"/>
        </w:rPr>
      </w:pPr>
      <w:r>
        <w:rPr>
          <w:rFonts w:hint="eastAsia" w:ascii="仿宋" w:hAnsi="仿宋" w:eastAsia="仿宋" w:cs="仿宋"/>
          <w:sz w:val="28"/>
          <w:szCs w:val="28"/>
          <w:shd w:val="clear" w:fill="FAFAFA"/>
          <w:vertAlign w:val="baseline"/>
        </w:rPr>
        <w:t>中国人吸闻鼻烟始于明代。十六世纪后，鼻烟通过欧洲、菲律宾、日本、朝鲜传入中国东北地区，那儿的游牧民族在马背上无法用烟筒吸烟。因此鼻烟正适合他们野外吸闻特点，为了让鼻烟壶具备坚固，不怕摔碰，吸食者用各种玉器、金属、骨角等材料来制作鼻烟壶。</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after="300" w:afterAutospacing="0"/>
        <w:ind w:firstLine="280" w:firstLineChars="100"/>
        <w:textAlignment w:val="baseline"/>
        <w:rPr>
          <w:rFonts w:hint="eastAsia" w:ascii="仿宋" w:hAnsi="仿宋" w:eastAsia="仿宋" w:cs="仿宋"/>
          <w:sz w:val="28"/>
          <w:szCs w:val="28"/>
        </w:rPr>
      </w:pPr>
      <w:r>
        <w:rPr>
          <w:rFonts w:hint="eastAsia" w:ascii="仿宋" w:hAnsi="仿宋" w:eastAsia="仿宋" w:cs="仿宋"/>
          <w:sz w:val="28"/>
          <w:szCs w:val="28"/>
          <w:shd w:val="clear" w:fill="FAFAFA"/>
          <w:vertAlign w:val="baseline"/>
        </w:rPr>
        <w:t>1897年丁二仲作玻璃内画湖畔清辉图鼻烟壶 2014年香港蘇富比拍出52.5万港元</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after="300" w:afterAutospacing="0"/>
        <w:ind w:firstLine="280" w:firstLineChars="100"/>
        <w:textAlignment w:val="baseline"/>
        <w:rPr>
          <w:rFonts w:hint="eastAsia" w:ascii="仿宋" w:hAnsi="仿宋" w:eastAsia="仿宋" w:cs="仿宋"/>
          <w:sz w:val="28"/>
          <w:szCs w:val="28"/>
        </w:rPr>
      </w:pPr>
      <w:r>
        <w:rPr>
          <w:rFonts w:hint="eastAsia" w:ascii="仿宋" w:hAnsi="仿宋" w:eastAsia="仿宋" w:cs="仿宋"/>
          <w:sz w:val="28"/>
          <w:szCs w:val="28"/>
          <w:shd w:val="clear" w:fill="FAFAFA"/>
          <w:vertAlign w:val="baseline"/>
        </w:rPr>
        <w:t>康熙朝开放海禁，西方传教士携带大量的鼻烟和盛装鼻烟的玻璃瓶进关。从此国人吸鼻烟渐成风尚。然后，葡萄牙、英、法等国先后进贡鼻烟和玻璃制的鼻烟瓶。乾隆皇帝常以鼻烟赐赏王公大臣，如此上下沿习，吸鼻烟渐渐地成为了社会时尚。</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after="300" w:afterAutospacing="0"/>
        <w:textAlignment w:val="baseline"/>
        <w:rPr>
          <w:rFonts w:hint="eastAsia" w:ascii="仿宋" w:hAnsi="仿宋" w:eastAsia="仿宋" w:cs="仿宋"/>
          <w:sz w:val="28"/>
          <w:szCs w:val="28"/>
        </w:rPr>
      </w:pPr>
      <w:r>
        <w:rPr>
          <w:rFonts w:hint="eastAsia" w:ascii="仿宋" w:hAnsi="仿宋" w:eastAsia="仿宋" w:cs="仿宋"/>
          <w:sz w:val="28"/>
          <w:szCs w:val="28"/>
          <w:shd w:val="clear" w:fill="FAFAFA"/>
          <w:vertAlign w:val="baseline"/>
        </w:rPr>
        <w:t>1899-1909年水晶内画“人物图”题诗鼻烟壶 2013年香港蘇富比拍出56.25万港元</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after="300" w:afterAutospacing="0"/>
        <w:ind w:firstLine="280" w:firstLineChars="100"/>
        <w:textAlignment w:val="baseline"/>
        <w:rPr>
          <w:rFonts w:hint="eastAsia" w:ascii="仿宋" w:hAnsi="仿宋" w:eastAsia="仿宋" w:cs="仿宋"/>
          <w:sz w:val="28"/>
          <w:szCs w:val="28"/>
        </w:rPr>
      </w:pPr>
      <w:r>
        <w:rPr>
          <w:rFonts w:hint="eastAsia" w:ascii="仿宋" w:hAnsi="仿宋" w:eastAsia="仿宋" w:cs="仿宋"/>
          <w:sz w:val="28"/>
          <w:szCs w:val="28"/>
          <w:shd w:val="clear" w:fill="FAFAFA"/>
          <w:vertAlign w:val="baseline"/>
        </w:rPr>
        <w:t>中国人先是利用传统药瓶盛放鼻烟，慢慢地采用多种材质和制作工艺来完善鼻烟的盛具。他们在使用过程中发现，这种口小腹大的瓶子存放鼻烟更有好处，能够保证鼻烟在长期使用也不变质，并且携带方便,样式具有中国传统的美感，因此受到鼻烟吸食者们的喜爱。</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after="300" w:afterAutospacing="0"/>
        <w:textAlignment w:val="baseline"/>
        <w:rPr>
          <w:rFonts w:hint="eastAsia" w:ascii="仿宋" w:hAnsi="仿宋" w:eastAsia="仿宋" w:cs="仿宋"/>
          <w:sz w:val="28"/>
          <w:szCs w:val="28"/>
        </w:rPr>
      </w:pPr>
      <w:r>
        <w:rPr>
          <w:rFonts w:hint="eastAsia" w:ascii="仿宋" w:hAnsi="仿宋" w:eastAsia="仿宋" w:cs="仿宋"/>
          <w:sz w:val="28"/>
          <w:szCs w:val="28"/>
          <w:shd w:val="clear" w:fill="FAFAFA"/>
          <w:vertAlign w:val="baseline"/>
        </w:rPr>
        <w:t>近代 王习三内画小憩图鼻烟壶 2017年嘉德拍出29.9万元</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after="300" w:afterAutospacing="0"/>
        <w:ind w:firstLine="280" w:firstLineChars="100"/>
        <w:textAlignment w:val="baseline"/>
        <w:rPr>
          <w:rFonts w:hint="eastAsia" w:ascii="仿宋" w:hAnsi="仿宋" w:eastAsia="仿宋" w:cs="仿宋"/>
          <w:sz w:val="28"/>
          <w:szCs w:val="28"/>
        </w:rPr>
      </w:pPr>
      <w:r>
        <w:rPr>
          <w:rFonts w:hint="eastAsia" w:ascii="仿宋" w:hAnsi="仿宋" w:eastAsia="仿宋" w:cs="仿宋"/>
          <w:sz w:val="28"/>
          <w:szCs w:val="28"/>
          <w:shd w:val="clear" w:fill="FAFAFA"/>
          <w:vertAlign w:val="baseline"/>
        </w:rPr>
        <w:t>为了便于携带，鼻烟壶一般制作的如同一包香烟大小。康熙皇帝吸纳了一批通晓玻璃烟壶制作和画珐琅的西方人，于紫禁城内制作鼻烟壶。当年俄国钦差大臣到中国朝拜康熙皇帝，献上了彼得大帝送给清宫的一大批珍贵礼物，而康熙皇帝回赠的礼品是每人一件由皇室造办处制作的鼻烟壶。到了清代嘉庆时期，中国的鼻烟壶曾作为国与国交流的珍贵礼品流传到海外。鼻烟壶艺术在乾隆朝达到了极盛。</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after="300" w:afterAutospacing="0"/>
        <w:textAlignment w:val="baseline"/>
        <w:rPr>
          <w:rFonts w:hint="eastAsia" w:ascii="仿宋" w:hAnsi="仿宋" w:eastAsia="仿宋" w:cs="仿宋"/>
          <w:sz w:val="28"/>
          <w:szCs w:val="28"/>
        </w:rPr>
      </w:pPr>
      <w:r>
        <w:rPr>
          <w:rFonts w:hint="eastAsia" w:ascii="仿宋" w:hAnsi="仿宋" w:eastAsia="仿宋" w:cs="仿宋"/>
          <w:sz w:val="28"/>
          <w:szCs w:val="28"/>
          <w:shd w:val="clear" w:fill="FAFAFA"/>
          <w:vertAlign w:val="baseline"/>
        </w:rPr>
        <w:t>民国 叶仲三内画人物故事诗文鼻烟壶 2012年北京保利拍出42.5万元</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after="300" w:afterAutospacing="0"/>
        <w:ind w:firstLine="280" w:firstLineChars="100"/>
        <w:textAlignment w:val="baseline"/>
        <w:rPr>
          <w:rFonts w:hint="eastAsia" w:ascii="仿宋" w:hAnsi="仿宋" w:eastAsia="仿宋" w:cs="仿宋"/>
          <w:sz w:val="28"/>
          <w:szCs w:val="28"/>
        </w:rPr>
      </w:pPr>
      <w:r>
        <w:rPr>
          <w:rFonts w:hint="eastAsia" w:ascii="仿宋" w:hAnsi="仿宋" w:eastAsia="仿宋" w:cs="仿宋"/>
          <w:sz w:val="28"/>
          <w:szCs w:val="28"/>
          <w:shd w:val="clear" w:fill="FAFAFA"/>
          <w:vertAlign w:val="baseline"/>
        </w:rPr>
        <w:t>内画鼻烟壶是指艺人使用特殊画笔伸入小巧透明的鼻烟壶中，在内壁进行书写绘画，人们可从外观进行观赏，是鼻烟壶制作与书画艺术相结合的工艺。</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after="300" w:afterAutospacing="0"/>
        <w:textAlignment w:val="baseline"/>
        <w:rPr>
          <w:rFonts w:hint="eastAsia" w:ascii="仿宋" w:hAnsi="仿宋" w:eastAsia="仿宋" w:cs="仿宋"/>
          <w:sz w:val="28"/>
          <w:szCs w:val="28"/>
        </w:rPr>
      </w:pPr>
      <w:r>
        <w:rPr>
          <w:rFonts w:hint="eastAsia" w:ascii="仿宋" w:hAnsi="仿宋" w:eastAsia="仿宋" w:cs="仿宋"/>
          <w:sz w:val="28"/>
          <w:szCs w:val="28"/>
          <w:shd w:val="clear" w:fill="FAFAFA"/>
          <w:vertAlign w:val="baseline"/>
        </w:rPr>
        <w:t>19世纪丁二仲内画烟壶 2011年嘉德拍出57.5万元</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after="300" w:afterAutospacing="0"/>
        <w:ind w:firstLine="280" w:firstLineChars="100"/>
        <w:textAlignment w:val="baseline"/>
        <w:rPr>
          <w:rFonts w:hint="eastAsia" w:ascii="仿宋" w:hAnsi="仿宋" w:eastAsia="仿宋" w:cs="仿宋"/>
          <w:sz w:val="28"/>
          <w:szCs w:val="28"/>
        </w:rPr>
      </w:pPr>
      <w:r>
        <w:rPr>
          <w:rFonts w:hint="eastAsia" w:ascii="仿宋" w:hAnsi="仿宋" w:eastAsia="仿宋" w:cs="仿宋"/>
          <w:sz w:val="28"/>
          <w:szCs w:val="28"/>
          <w:shd w:val="clear" w:fill="FAFAFA"/>
          <w:vertAlign w:val="baseline"/>
        </w:rPr>
        <w:t>关于鼻烟壶内画还有一段有趣的传说。乾隆末年，一位地方上的小官吏进京办事，他为人正直，为官清廉，希望以正常途径得到办理。由于朝廷官员办事效率低，他等了很长时间，但事情仍被一拖再拖。地方小官吏钱粮耗尽，无奈的寄宿在京城的一所寺庙里，他嗜好鼻烟成癖，当玻璃鼻烟壶中的鼻烟用尽时，他便用烟签去掏挖壶壁上粘着的残余鼻烟，在内壁上形成了许多的划痕。这个鼻烟壶让一个有心机的和尚看见，这和尚通过实验，用竹签烤弯削出尖头，蘸上墨在透明的鼻烟壶内壁上画上图画，奇特的内画就诞生了。</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after="300" w:afterAutospacing="0"/>
        <w:textAlignment w:val="baseline"/>
        <w:rPr>
          <w:rFonts w:hint="eastAsia" w:ascii="仿宋" w:hAnsi="仿宋" w:eastAsia="仿宋" w:cs="仿宋"/>
          <w:sz w:val="28"/>
          <w:szCs w:val="28"/>
        </w:rPr>
      </w:pPr>
      <w:r>
        <w:rPr>
          <w:rFonts w:hint="eastAsia" w:ascii="仿宋" w:hAnsi="仿宋" w:eastAsia="仿宋" w:cs="仿宋"/>
          <w:sz w:val="28"/>
          <w:szCs w:val="28"/>
          <w:shd w:val="clear" w:fill="FAFAFA"/>
          <w:vertAlign w:val="baseline"/>
        </w:rPr>
        <w:t>清末 马少宣作水晶内画折扇图鼻烟壶 2015年香港蘇富比拍出50万港元</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after="300" w:afterAutospacing="0"/>
        <w:ind w:firstLine="280" w:firstLineChars="100"/>
        <w:textAlignment w:val="baseline"/>
        <w:rPr>
          <w:rFonts w:hint="eastAsia" w:ascii="仿宋" w:hAnsi="仿宋" w:eastAsia="仿宋" w:cs="仿宋"/>
          <w:sz w:val="28"/>
          <w:szCs w:val="28"/>
        </w:rPr>
      </w:pPr>
      <w:r>
        <w:rPr>
          <w:rFonts w:hint="eastAsia" w:ascii="仿宋" w:hAnsi="仿宋" w:eastAsia="仿宋" w:cs="仿宋"/>
          <w:sz w:val="28"/>
          <w:szCs w:val="28"/>
          <w:shd w:val="clear" w:fill="FAFAFA"/>
          <w:vertAlign w:val="baseline"/>
        </w:rPr>
        <w:t>内画鼻烟壶出现于嘉庆末年道光初期。它是用特制的微小勾形画笔，在透明的壶内进行绘制。最初的内画鼻烟壶是内壁没有磨砂的透明玻璃壶，因为内壁光滑，不易附着墨和颜色，只能画一些简单的画面和图案。后来，艺人们用铁砂和金刚砂加水在鼻烟壶内来回摇磨，使鼻烟壶的内壁呈乳白色的磨砂玻璃，细腻而不光滑，容易附着墨色，效果如同宣纸。从此，内画鼻烟壶出现了一些比较精细的作品，逐渐发展成为诗书画并茂的艺术收藏品。</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after="300" w:afterAutospacing="0"/>
        <w:ind w:firstLine="280" w:firstLineChars="100"/>
        <w:textAlignment w:val="baseline"/>
        <w:rPr>
          <w:rFonts w:hint="eastAsia" w:ascii="仿宋" w:hAnsi="仿宋" w:eastAsia="仿宋" w:cs="仿宋"/>
          <w:sz w:val="28"/>
          <w:szCs w:val="28"/>
        </w:rPr>
      </w:pPr>
      <w:r>
        <w:rPr>
          <w:rFonts w:hint="eastAsia" w:ascii="仿宋" w:hAnsi="仿宋" w:eastAsia="仿宋" w:cs="仿宋"/>
          <w:sz w:val="28"/>
          <w:szCs w:val="28"/>
          <w:shd w:val="clear" w:fill="FAFAFA"/>
          <w:vertAlign w:val="baseline"/>
        </w:rPr>
        <w:t>内画鼻烟壶需要有高超技艺。其绘制与一般绘画时的顺序相反，在鼻烟壶内壁反向书绘，这样透过外壁观看才能是正像；其次，鼻烟壶壶口小限制书画的操作，内壁绘画时不容易看到笔的位置。所以内画不但要有扎实的绘画基础，还要经过严格的训练才能完成一件好的作品。初学者往往要先在纸上进行练习勾线和造型能力,画得差不多了再去尝试内画,需要全神贯注和十分的谨慎。壶内体积小,多为磨砂,稍微一走神就会画错。</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after="300" w:afterAutospacing="0"/>
        <w:ind w:firstLine="280" w:firstLineChars="100"/>
        <w:textAlignment w:val="baseline"/>
        <w:rPr>
          <w:rFonts w:hint="eastAsia" w:ascii="仿宋" w:hAnsi="仿宋" w:eastAsia="仿宋" w:cs="仿宋"/>
          <w:sz w:val="28"/>
          <w:szCs w:val="28"/>
        </w:rPr>
      </w:pPr>
      <w:r>
        <w:rPr>
          <w:rFonts w:hint="eastAsia" w:ascii="仿宋" w:hAnsi="仿宋" w:eastAsia="仿宋" w:cs="仿宋"/>
          <w:sz w:val="28"/>
          <w:szCs w:val="28"/>
          <w:shd w:val="clear" w:fill="FAFAFA"/>
          <w:vertAlign w:val="baseline"/>
        </w:rPr>
        <w:t>由于鼻烟壶个头小，品种多，历史短，如今在拍卖场上几十万到上百万的成交价格已是其中的精品价格了。普通鼻烟壶价格从几千元到上万元不等。</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after="300" w:afterAutospacing="0" w:line="420" w:lineRule="atLeast"/>
        <w:rPr>
          <w:rFonts w:hint="eastAsia" w:ascii="仿宋" w:hAnsi="仿宋" w:eastAsia="仿宋" w:cs="仿宋"/>
          <w:sz w:val="28"/>
          <w:szCs w:val="28"/>
        </w:rPr>
      </w:pPr>
      <w:r>
        <w:rPr>
          <w:rFonts w:hint="eastAsia" w:ascii="仿宋" w:hAnsi="仿宋" w:eastAsia="仿宋" w:cs="仿宋"/>
          <w:b w:val="0"/>
          <w:i w:val="0"/>
          <w:caps w:val="0"/>
          <w:color w:val="auto"/>
          <w:spacing w:val="0"/>
          <w:kern w:val="2"/>
          <w:sz w:val="28"/>
          <w:szCs w:val="28"/>
          <w:lang w:val="en-US" w:eastAsia="zh-CN" w:bidi="ar-SA"/>
        </w:rPr>
        <w:tab/>
      </w:r>
      <w:r>
        <w:rPr>
          <w:rFonts w:hint="eastAsia" w:ascii="仿宋" w:hAnsi="仿宋" w:eastAsia="仿宋" w:cs="仿宋"/>
          <w:b w:val="0"/>
          <w:i w:val="0"/>
          <w:caps w:val="0"/>
          <w:color w:val="auto"/>
          <w:spacing w:val="0"/>
          <w:kern w:val="2"/>
          <w:sz w:val="28"/>
          <w:szCs w:val="28"/>
          <w:lang w:val="en-US" w:eastAsia="zh-CN" w:bidi="ar-SA"/>
        </w:rPr>
        <w:t xml:space="preserve">                              </w:t>
      </w:r>
      <w:r>
        <w:rPr>
          <w:rStyle w:val="8"/>
          <w:rFonts w:hint="eastAsia" w:ascii="仿宋" w:hAnsi="仿宋" w:eastAsia="仿宋" w:cs="仿宋"/>
          <w:sz w:val="28"/>
          <w:szCs w:val="28"/>
          <w:shd w:val="clear" w:fill="FAFAFA"/>
        </w:rPr>
        <w:t>刊载</w:t>
      </w:r>
      <w:r>
        <w:rPr>
          <w:rStyle w:val="8"/>
          <w:rFonts w:hint="eastAsia" w:ascii="仿宋" w:hAnsi="仿宋" w:eastAsia="仿宋" w:cs="仿宋"/>
          <w:color w:val="000000"/>
          <w:sz w:val="28"/>
          <w:szCs w:val="28"/>
          <w:shd w:val="clear" w:fill="FAFAFA"/>
        </w:rPr>
        <w:t>于“今日头条”平台栏目</w:t>
      </w:r>
    </w:p>
    <w:p>
      <w:pPr>
        <w:tabs>
          <w:tab w:val="left" w:pos="6088"/>
        </w:tabs>
        <w:jc w:val="left"/>
        <w:rPr>
          <w:rFonts w:hint="eastAsia" w:ascii="仿宋" w:hAnsi="仿宋" w:eastAsia="仿宋" w:cs="仿宋"/>
          <w:b w:val="0"/>
          <w:i w:val="0"/>
          <w:caps w:val="0"/>
          <w:color w:val="auto"/>
          <w:spacing w:val="0"/>
          <w:kern w:val="2"/>
          <w:sz w:val="28"/>
          <w:szCs w:val="28"/>
          <w:lang w:val="en-US" w:eastAsia="zh-CN" w:bidi="ar-SA"/>
        </w:rPr>
      </w:pPr>
    </w:p>
    <w:p>
      <w:pPr>
        <w:pStyle w:val="3"/>
        <w:keepNext w:val="0"/>
        <w:keepLines w:val="0"/>
        <w:widowControl/>
        <w:suppressLineNumbers w:val="0"/>
        <w:spacing w:after="210" w:afterAutospacing="0" w:line="21" w:lineRule="atLeast"/>
        <w:ind w:firstLine="2520" w:firstLineChars="700"/>
        <w:rPr>
          <w:sz w:val="36"/>
          <w:szCs w:val="36"/>
        </w:rPr>
      </w:pPr>
      <w:r>
        <w:rPr>
          <w:sz w:val="36"/>
          <w:szCs w:val="36"/>
          <w:shd w:val="clear" w:fill="FAFAFA"/>
        </w:rPr>
        <w:t>如何辨别翡翠的真假？</w:t>
      </w:r>
    </w:p>
    <w:p>
      <w:pPr>
        <w:rPr>
          <w:rFonts w:hint="eastAsia" w:ascii="仿宋" w:hAnsi="仿宋" w:eastAsia="仿宋" w:cs="仿宋"/>
          <w:b w:val="0"/>
          <w:i w:val="0"/>
          <w:caps w:val="0"/>
          <w:color w:val="auto"/>
          <w:spacing w:val="0"/>
          <w:kern w:val="2"/>
          <w:sz w:val="28"/>
          <w:szCs w:val="28"/>
          <w:lang w:val="en-US" w:eastAsia="zh-CN" w:bidi="ar-SA"/>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after="300" w:afterAutospacing="0" w:line="420" w:lineRule="atLeast"/>
        <w:ind w:firstLine="840" w:firstLineChars="300"/>
        <w:rPr>
          <w:rFonts w:hint="eastAsia" w:ascii="仿宋" w:hAnsi="仿宋" w:eastAsia="仿宋" w:cs="仿宋"/>
          <w:sz w:val="28"/>
          <w:szCs w:val="28"/>
        </w:rPr>
      </w:pPr>
      <w:r>
        <w:rPr>
          <w:rFonts w:hint="eastAsia" w:ascii="仿宋" w:hAnsi="仿宋" w:eastAsia="仿宋" w:cs="仿宋"/>
          <w:sz w:val="28"/>
          <w:szCs w:val="28"/>
          <w:shd w:val="clear" w:fill="FAFAFA"/>
        </w:rPr>
        <w:t>一些不良商家利用消费者对翡翠缺乏认识，往往使用外表与翡翠相似的天然玉石以假乱真冒充翡翠、或以次充好、鱼目混珠。许多消费者由于缺乏专业知识，喜爱翡翠却不敢贸然购买，或受骗上当。那些仿冒品在外观上与翡翠极其相似，若掌握了一定知识和鉴定方法，通过仔细的观察通常可以发现仿冒翡翠与翡翠不同的地方，再借助一些鉴定仪器，能够更准确的鉴别出不是翡翠的玉石。</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after="300" w:afterAutospacing="0" w:line="420" w:lineRule="atLeast"/>
        <w:ind w:firstLine="280" w:firstLineChars="100"/>
        <w:rPr>
          <w:rFonts w:hint="eastAsia" w:ascii="仿宋" w:hAnsi="仿宋" w:eastAsia="仿宋" w:cs="仿宋"/>
          <w:sz w:val="28"/>
          <w:szCs w:val="28"/>
        </w:rPr>
      </w:pPr>
      <w:r>
        <w:rPr>
          <w:rFonts w:hint="eastAsia" w:ascii="仿宋" w:hAnsi="仿宋" w:eastAsia="仿宋" w:cs="仿宋"/>
          <w:sz w:val="28"/>
          <w:szCs w:val="28"/>
          <w:shd w:val="clear" w:fill="FAFAFA"/>
        </w:rPr>
        <w:t>1、看外观，要在有光线的地方观察翡翠颜色。大部分的天然翡翠颜色都是较为纯净光洁的，通常不会掺杂太多的杂色，其颜色分布均匀，色泽纯净明亮。而经过人工处理的假翡翠没有这种特点，颜色会显得暗淡无光，内部可能还会有气泡。</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after="300" w:afterAutospacing="0" w:line="420" w:lineRule="atLeast"/>
        <w:rPr>
          <w:rFonts w:hint="eastAsia" w:ascii="仿宋" w:hAnsi="仿宋" w:eastAsia="仿宋" w:cs="仿宋"/>
          <w:sz w:val="28"/>
          <w:szCs w:val="28"/>
        </w:rPr>
      </w:pPr>
      <w:r>
        <w:rPr>
          <w:rFonts w:hint="eastAsia" w:ascii="仿宋" w:hAnsi="仿宋" w:eastAsia="仿宋" w:cs="仿宋"/>
          <w:sz w:val="28"/>
          <w:szCs w:val="28"/>
          <w:shd w:val="clear" w:fill="FAFAFA"/>
        </w:rPr>
        <w:t>看抛光面。天然翡翠的抛光面细腻、光滑，呈带油脂的强玻璃光泽，如果在抛光面上仔细观察，通常可见到花斑一样的变斑晶交织结构；同时可见微透明至不透明的白色纤维状晶体，俗称“石花”</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after="300" w:afterAutospacing="0" w:line="420" w:lineRule="atLeast"/>
        <w:ind w:firstLine="280" w:firstLineChars="100"/>
        <w:rPr>
          <w:rFonts w:hint="eastAsia" w:ascii="仿宋" w:hAnsi="仿宋" w:eastAsia="仿宋" w:cs="仿宋"/>
          <w:sz w:val="28"/>
          <w:szCs w:val="28"/>
        </w:rPr>
      </w:pPr>
      <w:r>
        <w:rPr>
          <w:rFonts w:hint="eastAsia" w:ascii="仿宋" w:hAnsi="仿宋" w:eastAsia="仿宋" w:cs="仿宋"/>
          <w:sz w:val="28"/>
          <w:szCs w:val="28"/>
          <w:shd w:val="clear" w:fill="FAFAFA"/>
        </w:rPr>
        <w:t>用放大镜观其切面。对一些有切口的翡翠可以用高倍的放大镜观看切口处，，真的翡翠切面上会有很明显的不规则断纹，还可以看到内部细腻的结构。用高倍放大将观看假的翡翠切面的时候，切口处依然会是光泽明亮的，这个显然是经过人工加工处理的假翡翠。</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after="300" w:afterAutospacing="0" w:line="420" w:lineRule="atLeast"/>
        <w:ind w:firstLine="280" w:firstLineChars="100"/>
        <w:rPr>
          <w:rFonts w:hint="eastAsia" w:ascii="仿宋" w:hAnsi="仿宋" w:eastAsia="仿宋" w:cs="仿宋"/>
          <w:sz w:val="28"/>
          <w:szCs w:val="28"/>
        </w:rPr>
      </w:pPr>
      <w:r>
        <w:rPr>
          <w:rFonts w:hint="eastAsia" w:ascii="仿宋" w:hAnsi="仿宋" w:eastAsia="仿宋" w:cs="仿宋"/>
          <w:sz w:val="28"/>
          <w:szCs w:val="28"/>
          <w:shd w:val="clear" w:fill="FAFAFA"/>
        </w:rPr>
        <w:t>2、触感，通过翡翠表面光泽来鉴别。真的翡翠用手摸起来表面很光滑，清凉的感觉。假的翡翠用手摸起来会有粗糙感，表面不是很光滑。</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after="300" w:afterAutospacing="0" w:line="420" w:lineRule="atLeast"/>
        <w:ind w:firstLine="280" w:firstLineChars="100"/>
        <w:rPr>
          <w:rFonts w:hint="eastAsia" w:ascii="仿宋" w:hAnsi="仿宋" w:eastAsia="仿宋" w:cs="仿宋"/>
          <w:sz w:val="28"/>
          <w:szCs w:val="28"/>
        </w:rPr>
      </w:pPr>
      <w:r>
        <w:rPr>
          <w:rFonts w:hint="eastAsia" w:ascii="仿宋" w:hAnsi="仿宋" w:eastAsia="仿宋" w:cs="仿宋"/>
          <w:sz w:val="28"/>
          <w:szCs w:val="28"/>
          <w:shd w:val="clear" w:fill="FAFAFA"/>
        </w:rPr>
        <w:t>3、听生意，通过敲击发声来鉴别。可以用绳子把翡翠系上，然后用手把绳子拿起把翡翠悬空吊起来，然后用硬木棒轻轻得敲击翡翠，如果是真品敲击后发出的声音非常清脆悦耳。如果是假翡翠敲击后发出的声响则是显得沉闷沙哑。轻轻敲打天然翡翠，发出的是一种清脆悦耳之声，如果是人工处理品则发出低沉闷哑的声音。</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after="300" w:afterAutospacing="0" w:line="420" w:lineRule="atLeast"/>
        <w:ind w:firstLine="280" w:firstLineChars="100"/>
        <w:rPr>
          <w:rFonts w:hint="eastAsia" w:ascii="仿宋" w:hAnsi="仿宋" w:eastAsia="仿宋" w:cs="仿宋"/>
          <w:sz w:val="28"/>
          <w:szCs w:val="28"/>
        </w:rPr>
      </w:pPr>
      <w:r>
        <w:rPr>
          <w:rFonts w:hint="eastAsia" w:ascii="仿宋" w:hAnsi="仿宋" w:eastAsia="仿宋" w:cs="仿宋"/>
          <w:sz w:val="28"/>
          <w:szCs w:val="28"/>
          <w:shd w:val="clear" w:fill="FAFAFA"/>
        </w:rPr>
        <w:t>4、通过重量来鉴别。由于翡翠本身的密度比重比较大，可以把翡翠放在手里面上下掂动几下，感觉到会有一种沉甸甸的向下的压手感，有这种感觉的可能就是真的翡翠了。而假的翡翠掂在手里面得时候则是会是一种轻飘飘的感觉，没有感觉不到向下的压手感。这个对中等大小的翡翠来说这是很好的鉴别方法。</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after="300" w:afterAutospacing="0" w:line="420" w:lineRule="atLeast"/>
        <w:ind w:firstLine="280" w:firstLineChars="100"/>
        <w:rPr>
          <w:rFonts w:hint="eastAsia" w:ascii="仿宋" w:hAnsi="仿宋" w:eastAsia="仿宋" w:cs="仿宋"/>
          <w:sz w:val="28"/>
          <w:szCs w:val="28"/>
        </w:rPr>
      </w:pPr>
      <w:r>
        <w:rPr>
          <w:rFonts w:hint="eastAsia" w:ascii="仿宋" w:hAnsi="仿宋" w:eastAsia="仿宋" w:cs="仿宋"/>
          <w:sz w:val="28"/>
          <w:szCs w:val="28"/>
          <w:shd w:val="clear" w:fill="FAFAFA"/>
        </w:rPr>
        <w:t>5、通过硬度来鉴别。真翡翠的硬度非常的高，可以用尖锐的钉子或者是刀子等铁制的硬物去划或者是刮翡翠的表面，翡翠表面的时候会有一种滑滑的感觉而且不会留下任何的划痕。假翡翠用硬物划过表面以后则会划伤表面，在表面留下明显的划痕。</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after="300" w:afterAutospacing="0" w:line="420" w:lineRule="atLeast"/>
        <w:ind w:firstLine="280" w:firstLineChars="100"/>
        <w:rPr>
          <w:rFonts w:hint="eastAsia" w:ascii="仿宋" w:hAnsi="仿宋" w:eastAsia="仿宋" w:cs="仿宋"/>
          <w:sz w:val="28"/>
          <w:szCs w:val="28"/>
        </w:rPr>
      </w:pPr>
      <w:r>
        <w:rPr>
          <w:rFonts w:hint="eastAsia" w:ascii="仿宋" w:hAnsi="仿宋" w:eastAsia="仿宋" w:cs="仿宋"/>
          <w:sz w:val="28"/>
          <w:szCs w:val="28"/>
          <w:shd w:val="clear" w:fill="FAFAFA"/>
        </w:rPr>
        <w:t>6、通过热水浸泡来鉴别。可以把翡翠放到烧开的热水里面，过一段时间之后看看水里面是否有掉色，或者是用布搓翡翠，看看有没有颜色掉下来，如果是真翡翠的话就不会掉下颜色。一些经过染色的假翡翠用热水浸泡以后就会把燃料泡掉，会有很明显的掉色现象。</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after="300" w:afterAutospacing="0" w:line="420" w:lineRule="atLeast"/>
        <w:ind w:firstLine="280" w:firstLineChars="100"/>
        <w:rPr>
          <w:rFonts w:hint="eastAsia" w:ascii="仿宋" w:hAnsi="仿宋" w:eastAsia="仿宋" w:cs="仿宋"/>
          <w:sz w:val="28"/>
          <w:szCs w:val="28"/>
        </w:rPr>
      </w:pPr>
      <w:r>
        <w:rPr>
          <w:rFonts w:hint="eastAsia" w:ascii="仿宋" w:hAnsi="仿宋" w:eastAsia="仿宋" w:cs="仿宋"/>
          <w:sz w:val="28"/>
          <w:szCs w:val="28"/>
          <w:shd w:val="clear" w:fill="FAFAFA"/>
        </w:rPr>
        <w:t>7、利用水滴法鉴定翡翠。滴一滴水在翡翠上，如果是真翡翠，水滴就会在翡翠上呈现出露珠的形状，不会散开；如果是假翡翠，水滴可能立马就散开或者滑落了。</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after="300" w:afterAutospacing="0" w:line="420" w:lineRule="atLeast"/>
        <w:ind w:firstLine="280" w:firstLineChars="100"/>
        <w:rPr>
          <w:rFonts w:hint="eastAsia" w:ascii="仿宋" w:hAnsi="仿宋" w:eastAsia="仿宋" w:cs="仿宋"/>
          <w:sz w:val="28"/>
          <w:szCs w:val="28"/>
        </w:rPr>
      </w:pPr>
      <w:r>
        <w:rPr>
          <w:rFonts w:hint="eastAsia" w:ascii="仿宋" w:hAnsi="仿宋" w:eastAsia="仿宋" w:cs="仿宋"/>
          <w:sz w:val="28"/>
          <w:szCs w:val="28"/>
          <w:shd w:val="clear" w:fill="FAFAFA"/>
        </w:rPr>
        <w:t>8、核对翡翠证书。许多人在购买翡翠的时候，往往会忽略翡翠的专业鉴定证书，但是鉴定证书在购买时是很重要的一个参考。证书上一般都会有这块翡翠的所有信息，可以一一对应检查这些信息，要注意的一点就是实物的吊牌和照片上的编号一定要吻合。</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after="300" w:afterAutospacing="0" w:line="420" w:lineRule="atLeast"/>
        <w:rPr>
          <w:rFonts w:hint="eastAsia" w:ascii="仿宋" w:hAnsi="仿宋" w:eastAsia="仿宋" w:cs="仿宋"/>
          <w:color w:val="3E3E3E"/>
          <w:sz w:val="28"/>
          <w:szCs w:val="28"/>
        </w:rPr>
      </w:pPr>
      <w:r>
        <w:rPr>
          <w:rFonts w:hint="eastAsia" w:ascii="仿宋" w:hAnsi="仿宋" w:eastAsia="仿宋" w:cs="仿宋"/>
          <w:b w:val="0"/>
          <w:i w:val="0"/>
          <w:caps w:val="0"/>
          <w:color w:val="auto"/>
          <w:spacing w:val="0"/>
          <w:kern w:val="2"/>
          <w:sz w:val="28"/>
          <w:szCs w:val="28"/>
          <w:lang w:val="en-US" w:eastAsia="zh-CN" w:bidi="ar-SA"/>
        </w:rPr>
        <w:tab/>
      </w:r>
      <w:r>
        <w:rPr>
          <w:rFonts w:hint="eastAsia" w:ascii="仿宋" w:hAnsi="仿宋" w:eastAsia="仿宋" w:cs="仿宋"/>
          <w:b w:val="0"/>
          <w:i w:val="0"/>
          <w:caps w:val="0"/>
          <w:color w:val="auto"/>
          <w:spacing w:val="0"/>
          <w:kern w:val="2"/>
          <w:sz w:val="28"/>
          <w:szCs w:val="28"/>
          <w:lang w:val="en-US" w:eastAsia="zh-CN" w:bidi="ar-SA"/>
        </w:rPr>
        <w:tab/>
      </w:r>
      <w:r>
        <w:rPr>
          <w:rFonts w:hint="eastAsia" w:ascii="仿宋" w:hAnsi="仿宋" w:eastAsia="仿宋" w:cs="仿宋"/>
          <w:b w:val="0"/>
          <w:i w:val="0"/>
          <w:caps w:val="0"/>
          <w:color w:val="auto"/>
          <w:spacing w:val="0"/>
          <w:kern w:val="2"/>
          <w:sz w:val="28"/>
          <w:szCs w:val="28"/>
          <w:lang w:val="en-US" w:eastAsia="zh-CN" w:bidi="ar-SA"/>
        </w:rPr>
        <w:t xml:space="preserve">                            </w:t>
      </w:r>
      <w:r>
        <w:rPr>
          <w:rStyle w:val="8"/>
          <w:rFonts w:hint="eastAsia" w:ascii="仿宋" w:hAnsi="仿宋" w:eastAsia="仿宋" w:cs="仿宋"/>
          <w:color w:val="3E3E3E"/>
          <w:sz w:val="28"/>
          <w:szCs w:val="28"/>
          <w:shd w:val="clear" w:fill="FFFFFF"/>
        </w:rPr>
        <w:t>刊载</w:t>
      </w:r>
      <w:r>
        <w:rPr>
          <w:rStyle w:val="8"/>
          <w:rFonts w:hint="eastAsia" w:ascii="仿宋" w:hAnsi="仿宋" w:eastAsia="仿宋" w:cs="仿宋"/>
          <w:color w:val="000000"/>
          <w:sz w:val="28"/>
          <w:szCs w:val="28"/>
          <w:shd w:val="clear" w:fill="FFFFFF"/>
        </w:rPr>
        <w:t>于“今日头条”平台栏目</w:t>
      </w:r>
    </w:p>
    <w:p>
      <w:pPr>
        <w:tabs>
          <w:tab w:val="left" w:pos="2398"/>
          <w:tab w:val="left" w:pos="6208"/>
        </w:tabs>
        <w:jc w:val="left"/>
        <w:rPr>
          <w:rFonts w:hint="eastAsia" w:ascii="仿宋" w:hAnsi="仿宋" w:eastAsia="仿宋" w:cs="仿宋"/>
          <w:sz w:val="28"/>
          <w:szCs w:val="28"/>
          <w:lang w:val="en-US" w:eastAsia="zh-CN"/>
        </w:rPr>
      </w:pPr>
    </w:p>
    <w:p>
      <w:pPr>
        <w:tabs>
          <w:tab w:val="left" w:pos="1003"/>
        </w:tabs>
        <w:jc w:val="left"/>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ab/>
      </w:r>
    </w:p>
    <w:p>
      <w:pPr>
        <w:tabs>
          <w:tab w:val="left" w:pos="1003"/>
        </w:tabs>
        <w:jc w:val="left"/>
        <w:rPr>
          <w:rFonts w:hint="eastAsia" w:ascii="仿宋" w:hAnsi="仿宋" w:eastAsia="仿宋" w:cs="仿宋"/>
          <w:kern w:val="2"/>
          <w:sz w:val="28"/>
          <w:szCs w:val="28"/>
          <w:lang w:val="en-US" w:eastAsia="zh-CN" w:bidi="ar-SA"/>
        </w:rPr>
      </w:pPr>
    </w:p>
    <w:p>
      <w:pPr>
        <w:tabs>
          <w:tab w:val="left" w:pos="1003"/>
        </w:tabs>
        <w:jc w:val="left"/>
        <w:rPr>
          <w:rFonts w:hint="eastAsia" w:ascii="仿宋" w:hAnsi="仿宋" w:eastAsia="仿宋" w:cs="仿宋"/>
          <w:kern w:val="2"/>
          <w:sz w:val="28"/>
          <w:szCs w:val="28"/>
          <w:lang w:val="en-US" w:eastAsia="zh-CN" w:bidi="ar-SA"/>
        </w:rPr>
      </w:pPr>
    </w:p>
    <w:p>
      <w:pPr>
        <w:tabs>
          <w:tab w:val="left" w:pos="1003"/>
        </w:tabs>
        <w:jc w:val="left"/>
        <w:rPr>
          <w:rFonts w:hint="eastAsia" w:ascii="仿宋" w:hAnsi="仿宋" w:eastAsia="仿宋" w:cs="仿宋"/>
          <w:kern w:val="2"/>
          <w:sz w:val="28"/>
          <w:szCs w:val="28"/>
          <w:lang w:val="en-US" w:eastAsia="zh-CN" w:bidi="ar-SA"/>
        </w:rPr>
      </w:pPr>
    </w:p>
    <w:p>
      <w:pPr>
        <w:tabs>
          <w:tab w:val="left" w:pos="3148"/>
        </w:tabs>
        <w:ind w:firstLine="1800" w:firstLineChars="500"/>
        <w:jc w:val="left"/>
        <w:rPr>
          <w:rFonts w:hint="eastAsia" w:eastAsia="仿宋"/>
          <w:sz w:val="36"/>
          <w:szCs w:val="36"/>
          <w:lang w:eastAsia="zh-CN"/>
        </w:rPr>
      </w:pPr>
      <w:r>
        <w:rPr>
          <w:rFonts w:hint="eastAsia" w:ascii="仿宋" w:hAnsi="仿宋" w:eastAsia="仿宋" w:cs="仿宋"/>
          <w:b w:val="0"/>
          <w:i w:val="0"/>
          <w:caps w:val="0"/>
          <w:color w:val="000000"/>
          <w:spacing w:val="0"/>
          <w:sz w:val="36"/>
          <w:szCs w:val="36"/>
          <w:shd w:val="clear" w:fill="FFFFFF"/>
          <w:lang w:val="en-US" w:eastAsia="zh-CN"/>
        </w:rPr>
        <w:t>2018年4月---6月拍卖师变更名单</w:t>
      </w:r>
    </w:p>
    <w:p>
      <w:pPr>
        <w:tabs>
          <w:tab w:val="left" w:pos="1003"/>
        </w:tabs>
        <w:jc w:val="left"/>
        <w:rPr>
          <w:rFonts w:hint="eastAsia" w:ascii="仿宋" w:hAnsi="仿宋" w:eastAsia="仿宋" w:cs="仿宋"/>
          <w:kern w:val="2"/>
          <w:sz w:val="28"/>
          <w:szCs w:val="28"/>
          <w:lang w:val="en-US" w:eastAsia="zh-CN" w:bidi="ar-SA"/>
        </w:rPr>
      </w:pPr>
    </w:p>
    <w:p>
      <w:pPr>
        <w:tabs>
          <w:tab w:val="left" w:pos="1003"/>
        </w:tabs>
        <w:jc w:val="left"/>
        <w:rPr>
          <w:rFonts w:hint="eastAsia" w:ascii="仿宋" w:hAnsi="仿宋" w:eastAsia="仿宋" w:cs="仿宋"/>
          <w:kern w:val="2"/>
          <w:sz w:val="28"/>
          <w:szCs w:val="28"/>
          <w:lang w:val="en-US" w:eastAsia="zh-CN" w:bidi="ar-SA"/>
        </w:rPr>
      </w:pPr>
    </w:p>
    <w:tbl>
      <w:tblPr>
        <w:tblStyle w:val="16"/>
        <w:tblpPr w:leftFromText="180" w:rightFromText="180" w:vertAnchor="text" w:horzAnchor="page" w:tblpX="1553" w:tblpY="408"/>
        <w:tblOverlap w:val="never"/>
        <w:tblW w:w="10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3855"/>
        <w:gridCol w:w="373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4" w:hRule="atLeast"/>
        </w:trPr>
        <w:tc>
          <w:tcPr>
            <w:tcW w:w="1389" w:type="dxa"/>
            <w:vAlign w:val="center"/>
          </w:tcPr>
          <w:p>
            <w:pPr>
              <w:jc w:val="center"/>
              <w:rPr>
                <w:rFonts w:hint="eastAsia" w:ascii="仿宋" w:hAnsi="仿宋" w:eastAsia="仿宋" w:cs="仿宋"/>
                <w:color w:val="181717" w:themeColor="background2" w:themeShade="1A"/>
                <w:sz w:val="24"/>
                <w:szCs w:val="24"/>
              </w:rPr>
            </w:pPr>
            <w:bookmarkStart w:id="3" w:name="_Toc14938"/>
            <w:r>
              <w:rPr>
                <w:rFonts w:hint="eastAsia" w:ascii="仿宋" w:hAnsi="仿宋" w:eastAsia="仿宋" w:cs="仿宋"/>
                <w:color w:val="181717" w:themeColor="background2" w:themeShade="1A"/>
                <w:sz w:val="24"/>
                <w:szCs w:val="24"/>
              </w:rPr>
              <w:t>姓名</w:t>
            </w:r>
          </w:p>
        </w:tc>
        <w:tc>
          <w:tcPr>
            <w:tcW w:w="3855" w:type="dxa"/>
            <w:vAlign w:val="center"/>
          </w:tcPr>
          <w:p>
            <w:pPr>
              <w:jc w:val="center"/>
              <w:rPr>
                <w:rFonts w:hint="eastAsia" w:ascii="仿宋" w:hAnsi="仿宋" w:eastAsia="仿宋" w:cs="仿宋"/>
                <w:color w:val="181717" w:themeColor="background2" w:themeShade="1A"/>
                <w:sz w:val="24"/>
                <w:szCs w:val="24"/>
              </w:rPr>
            </w:pPr>
            <w:r>
              <w:rPr>
                <w:rFonts w:hint="eastAsia" w:ascii="仿宋" w:hAnsi="仿宋" w:eastAsia="仿宋" w:cs="仿宋"/>
                <w:color w:val="181717" w:themeColor="background2" w:themeShade="1A"/>
                <w:sz w:val="24"/>
                <w:szCs w:val="24"/>
              </w:rPr>
              <w:t>调出单位名称</w:t>
            </w:r>
          </w:p>
        </w:tc>
        <w:tc>
          <w:tcPr>
            <w:tcW w:w="3735" w:type="dxa"/>
            <w:vAlign w:val="center"/>
          </w:tcPr>
          <w:p>
            <w:pPr>
              <w:jc w:val="center"/>
              <w:rPr>
                <w:rFonts w:hint="eastAsia" w:ascii="仿宋" w:hAnsi="仿宋" w:eastAsia="仿宋" w:cs="仿宋"/>
                <w:color w:val="181717" w:themeColor="background2" w:themeShade="1A"/>
                <w:sz w:val="24"/>
                <w:szCs w:val="24"/>
              </w:rPr>
            </w:pPr>
            <w:r>
              <w:rPr>
                <w:rFonts w:hint="eastAsia" w:ascii="仿宋" w:hAnsi="仿宋" w:eastAsia="仿宋" w:cs="仿宋"/>
                <w:color w:val="181717" w:themeColor="background2" w:themeShade="1A"/>
                <w:sz w:val="24"/>
                <w:szCs w:val="24"/>
              </w:rPr>
              <w:t>调入单位名称</w:t>
            </w:r>
          </w:p>
        </w:tc>
        <w:tc>
          <w:tcPr>
            <w:tcW w:w="1260" w:type="dxa"/>
            <w:vAlign w:val="center"/>
          </w:tcPr>
          <w:p>
            <w:pPr>
              <w:jc w:val="center"/>
              <w:rPr>
                <w:rFonts w:hint="eastAsia" w:ascii="仿宋" w:hAnsi="仿宋" w:eastAsia="仿宋" w:cs="仿宋"/>
                <w:color w:val="181717" w:themeColor="background2" w:themeShade="1A"/>
                <w:sz w:val="24"/>
                <w:szCs w:val="24"/>
              </w:rPr>
            </w:pPr>
            <w:r>
              <w:rPr>
                <w:rFonts w:hint="eastAsia" w:ascii="仿宋" w:hAnsi="仿宋" w:eastAsia="仿宋" w:cs="仿宋"/>
                <w:color w:val="181717" w:themeColor="background2" w:themeShade="1A"/>
                <w:sz w:val="24"/>
                <w:szCs w:val="24"/>
              </w:rPr>
              <w:t>证书管理号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lang w:val="en-US" w:eastAsia="zh-CN"/>
              </w:rPr>
            </w:pPr>
            <w:r>
              <w:rPr>
                <w:rFonts w:hint="eastAsia" w:ascii="仿宋" w:hAnsi="仿宋" w:eastAsia="仿宋" w:cs="仿宋"/>
                <w:i w:val="0"/>
                <w:color w:val="181717" w:themeColor="background2" w:themeShade="1A"/>
                <w:sz w:val="24"/>
                <w:szCs w:val="24"/>
                <w:lang w:val="en-US" w:eastAsia="zh-CN"/>
              </w:rPr>
              <w:t>郭斌</w:t>
            </w:r>
          </w:p>
        </w:tc>
        <w:tc>
          <w:tcPr>
            <w:tcW w:w="385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北京建达国际拍卖有限公司</w:t>
            </w:r>
          </w:p>
        </w:tc>
        <w:tc>
          <w:tcPr>
            <w:tcW w:w="373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河北卓冉拍卖有限公司</w:t>
            </w:r>
          </w:p>
        </w:tc>
        <w:tc>
          <w:tcPr>
            <w:tcW w:w="1260" w:type="dxa"/>
            <w:vAlign w:val="center"/>
          </w:tcPr>
          <w:p>
            <w:pPr>
              <w:jc w:val="both"/>
              <w:rPr>
                <w:rFonts w:hint="eastAsia" w:ascii="仿宋" w:hAnsi="仿宋" w:eastAsia="仿宋" w:cs="仿宋"/>
                <w:color w:val="181717" w:themeColor="background2" w:themeShade="1A"/>
                <w:sz w:val="24"/>
                <w:szCs w:val="24"/>
                <w:lang w:val="en-US" w:eastAsia="zh-CN"/>
              </w:rPr>
            </w:pPr>
            <w:r>
              <w:rPr>
                <w:rFonts w:hint="eastAsia" w:ascii="仿宋" w:hAnsi="仿宋" w:eastAsia="仿宋" w:cs="仿宋"/>
                <w:color w:val="181717" w:themeColor="background2" w:themeShade="1A"/>
                <w:sz w:val="24"/>
                <w:szCs w:val="24"/>
                <w:lang w:val="en-US" w:eastAsia="zh-CN"/>
              </w:rPr>
              <w:t>1900004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李志刚</w:t>
            </w:r>
          </w:p>
        </w:tc>
        <w:tc>
          <w:tcPr>
            <w:tcW w:w="385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哈尔滨龙祥拍卖有限公司</w:t>
            </w:r>
          </w:p>
        </w:tc>
        <w:tc>
          <w:tcPr>
            <w:tcW w:w="373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秦皇岛玺藏拍卖有限公司</w:t>
            </w:r>
          </w:p>
        </w:tc>
        <w:tc>
          <w:tcPr>
            <w:tcW w:w="1260" w:type="dxa"/>
            <w:vAlign w:val="center"/>
          </w:tcPr>
          <w:p>
            <w:pPr>
              <w:jc w:val="both"/>
              <w:rPr>
                <w:rFonts w:hint="eastAsia" w:ascii="仿宋" w:hAnsi="仿宋" w:eastAsia="仿宋" w:cs="仿宋"/>
                <w:color w:val="181717" w:themeColor="background2" w:themeShade="1A"/>
                <w:sz w:val="24"/>
                <w:szCs w:val="24"/>
                <w:lang w:val="en-US" w:eastAsia="zh-CN"/>
              </w:rPr>
            </w:pPr>
            <w:r>
              <w:rPr>
                <w:rFonts w:hint="eastAsia" w:ascii="仿宋" w:hAnsi="仿宋" w:eastAsia="仿宋" w:cs="仿宋"/>
                <w:color w:val="181717" w:themeColor="background2" w:themeShade="1A"/>
                <w:sz w:val="24"/>
                <w:szCs w:val="24"/>
                <w:lang w:val="en-US" w:eastAsia="zh-CN"/>
              </w:rPr>
              <w:t>1900262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褚文兰</w:t>
            </w:r>
          </w:p>
        </w:tc>
        <w:tc>
          <w:tcPr>
            <w:tcW w:w="385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河北谦聚兴拍卖有限公司</w:t>
            </w:r>
          </w:p>
        </w:tc>
        <w:tc>
          <w:tcPr>
            <w:tcW w:w="373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杭州艺拍堂拍卖有限公司</w:t>
            </w:r>
          </w:p>
        </w:tc>
        <w:tc>
          <w:tcPr>
            <w:tcW w:w="1260" w:type="dxa"/>
            <w:vAlign w:val="center"/>
          </w:tcPr>
          <w:p>
            <w:pPr>
              <w:jc w:val="both"/>
              <w:rPr>
                <w:rFonts w:hint="eastAsia" w:ascii="仿宋" w:hAnsi="仿宋" w:eastAsia="仿宋" w:cs="仿宋"/>
                <w:color w:val="181717" w:themeColor="background2" w:themeShade="1A"/>
                <w:sz w:val="24"/>
                <w:szCs w:val="24"/>
                <w:lang w:val="en-US" w:eastAsia="zh-CN"/>
              </w:rPr>
            </w:pPr>
            <w:r>
              <w:rPr>
                <w:rFonts w:hint="eastAsia" w:ascii="仿宋" w:hAnsi="仿宋" w:eastAsia="仿宋" w:cs="仿宋"/>
                <w:color w:val="181717" w:themeColor="background2" w:themeShade="1A"/>
                <w:sz w:val="24"/>
                <w:szCs w:val="24"/>
                <w:lang w:val="en-US" w:eastAsia="zh-CN"/>
              </w:rPr>
              <w:t>2400310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高铁军</w:t>
            </w:r>
          </w:p>
        </w:tc>
        <w:tc>
          <w:tcPr>
            <w:tcW w:w="385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湘西自治州卓远拍卖有限公司</w:t>
            </w:r>
          </w:p>
        </w:tc>
        <w:tc>
          <w:tcPr>
            <w:tcW w:w="373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河北欣鼎拍卖有限公司</w:t>
            </w:r>
          </w:p>
        </w:tc>
        <w:tc>
          <w:tcPr>
            <w:tcW w:w="1260" w:type="dxa"/>
            <w:vAlign w:val="center"/>
          </w:tcPr>
          <w:p>
            <w:pPr>
              <w:jc w:val="both"/>
              <w:rPr>
                <w:rFonts w:hint="eastAsia" w:ascii="仿宋" w:hAnsi="仿宋" w:eastAsia="仿宋" w:cs="仿宋"/>
                <w:color w:val="181717" w:themeColor="background2" w:themeShade="1A"/>
                <w:sz w:val="24"/>
                <w:szCs w:val="24"/>
                <w:lang w:val="en-US" w:eastAsia="zh-CN"/>
              </w:rPr>
            </w:pPr>
            <w:r>
              <w:rPr>
                <w:rFonts w:hint="eastAsia" w:ascii="仿宋" w:hAnsi="仿宋" w:eastAsia="仿宋" w:cs="仿宋"/>
                <w:color w:val="181717" w:themeColor="background2" w:themeShade="1A"/>
                <w:sz w:val="24"/>
                <w:szCs w:val="24"/>
                <w:lang w:val="en-US" w:eastAsia="zh-CN"/>
              </w:rPr>
              <w:t>2300303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郝丽敏</w:t>
            </w:r>
          </w:p>
        </w:tc>
        <w:tc>
          <w:tcPr>
            <w:tcW w:w="385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青岛世诚拍卖有限公司</w:t>
            </w:r>
          </w:p>
        </w:tc>
        <w:tc>
          <w:tcPr>
            <w:tcW w:w="373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雄县斧劈皴拍卖有限公司</w:t>
            </w:r>
          </w:p>
        </w:tc>
        <w:tc>
          <w:tcPr>
            <w:tcW w:w="1260" w:type="dxa"/>
            <w:vAlign w:val="center"/>
          </w:tcPr>
          <w:p>
            <w:pPr>
              <w:jc w:val="both"/>
              <w:rPr>
                <w:rFonts w:hint="eastAsia" w:ascii="仿宋" w:hAnsi="仿宋" w:eastAsia="仿宋" w:cs="仿宋"/>
                <w:color w:val="181717" w:themeColor="background2" w:themeShade="1A"/>
                <w:sz w:val="24"/>
                <w:szCs w:val="24"/>
                <w:lang w:val="en-US" w:eastAsia="zh-CN"/>
              </w:rPr>
            </w:pPr>
            <w:r>
              <w:rPr>
                <w:rFonts w:hint="eastAsia" w:ascii="仿宋" w:hAnsi="仿宋" w:eastAsia="仿宋" w:cs="仿宋"/>
                <w:color w:val="181717" w:themeColor="background2" w:themeShade="1A"/>
                <w:sz w:val="24"/>
                <w:szCs w:val="24"/>
                <w:lang w:val="en-US" w:eastAsia="zh-CN"/>
              </w:rPr>
              <w:t>2600125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高楠</w:t>
            </w:r>
          </w:p>
        </w:tc>
        <w:tc>
          <w:tcPr>
            <w:tcW w:w="385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河北红柏拍卖有限公司</w:t>
            </w:r>
          </w:p>
        </w:tc>
        <w:tc>
          <w:tcPr>
            <w:tcW w:w="373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重庆福义拍卖有限供公司</w:t>
            </w:r>
          </w:p>
        </w:tc>
        <w:tc>
          <w:tcPr>
            <w:tcW w:w="1260" w:type="dxa"/>
            <w:vAlign w:val="center"/>
          </w:tcPr>
          <w:p>
            <w:pPr>
              <w:jc w:val="both"/>
              <w:rPr>
                <w:rFonts w:hint="eastAsia" w:ascii="仿宋" w:hAnsi="仿宋" w:eastAsia="仿宋" w:cs="仿宋"/>
                <w:color w:val="181717" w:themeColor="background2" w:themeShade="1A"/>
                <w:sz w:val="24"/>
                <w:szCs w:val="24"/>
                <w:lang w:val="en-US" w:eastAsia="zh-CN"/>
              </w:rPr>
            </w:pPr>
            <w:r>
              <w:rPr>
                <w:rFonts w:hint="eastAsia" w:ascii="仿宋" w:hAnsi="仿宋" w:eastAsia="仿宋" w:cs="仿宋"/>
                <w:color w:val="181717" w:themeColor="background2" w:themeShade="1A"/>
                <w:sz w:val="24"/>
                <w:szCs w:val="24"/>
                <w:lang w:val="en-US" w:eastAsia="zh-CN"/>
              </w:rPr>
              <w:t>2400068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尚庆会</w:t>
            </w:r>
          </w:p>
        </w:tc>
        <w:tc>
          <w:tcPr>
            <w:tcW w:w="385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河北圣润拍卖有限公司</w:t>
            </w:r>
          </w:p>
        </w:tc>
        <w:tc>
          <w:tcPr>
            <w:tcW w:w="373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北京永丰时代国际拍卖有限公司</w:t>
            </w:r>
          </w:p>
        </w:tc>
        <w:tc>
          <w:tcPr>
            <w:tcW w:w="1260" w:type="dxa"/>
            <w:vAlign w:val="center"/>
          </w:tcPr>
          <w:p>
            <w:pPr>
              <w:jc w:val="both"/>
              <w:rPr>
                <w:rFonts w:hint="eastAsia" w:ascii="仿宋" w:hAnsi="仿宋" w:eastAsia="仿宋" w:cs="仿宋"/>
                <w:color w:val="181717" w:themeColor="background2" w:themeShade="1A"/>
                <w:sz w:val="24"/>
                <w:szCs w:val="24"/>
                <w:lang w:val="en-US" w:eastAsia="zh-CN"/>
              </w:rPr>
            </w:pPr>
            <w:r>
              <w:rPr>
                <w:rFonts w:hint="eastAsia" w:ascii="仿宋" w:hAnsi="仿宋" w:eastAsia="仿宋" w:cs="仿宋"/>
                <w:color w:val="181717" w:themeColor="background2" w:themeShade="1A"/>
                <w:sz w:val="24"/>
                <w:szCs w:val="24"/>
                <w:lang w:val="en-US" w:eastAsia="zh-CN"/>
              </w:rPr>
              <w:t>2000534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王淼</w:t>
            </w:r>
          </w:p>
        </w:tc>
        <w:tc>
          <w:tcPr>
            <w:tcW w:w="385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廊坊市博尊拍卖有限公司</w:t>
            </w:r>
          </w:p>
        </w:tc>
        <w:tc>
          <w:tcPr>
            <w:tcW w:w="373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上拍（北京）拍卖有限公司</w:t>
            </w:r>
          </w:p>
        </w:tc>
        <w:tc>
          <w:tcPr>
            <w:tcW w:w="1260" w:type="dxa"/>
            <w:vAlign w:val="center"/>
          </w:tcPr>
          <w:p>
            <w:pPr>
              <w:jc w:val="both"/>
              <w:rPr>
                <w:rFonts w:hint="eastAsia" w:ascii="仿宋" w:hAnsi="仿宋" w:eastAsia="仿宋" w:cs="仿宋"/>
                <w:color w:val="181717" w:themeColor="background2" w:themeShade="1A"/>
                <w:sz w:val="24"/>
                <w:szCs w:val="24"/>
                <w:lang w:val="en-US" w:eastAsia="zh-CN"/>
              </w:rPr>
            </w:pPr>
            <w:r>
              <w:rPr>
                <w:rFonts w:hint="eastAsia" w:ascii="仿宋" w:hAnsi="仿宋" w:eastAsia="仿宋" w:cs="仿宋"/>
                <w:color w:val="181717" w:themeColor="background2" w:themeShade="1A"/>
                <w:sz w:val="24"/>
                <w:szCs w:val="24"/>
                <w:lang w:val="en-US" w:eastAsia="zh-CN"/>
              </w:rPr>
              <w:t>0701728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耿海燕</w:t>
            </w:r>
          </w:p>
        </w:tc>
        <w:tc>
          <w:tcPr>
            <w:tcW w:w="385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河北金鼎拍卖有限公司</w:t>
            </w:r>
          </w:p>
        </w:tc>
        <w:tc>
          <w:tcPr>
            <w:tcW w:w="373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邢台万鼎拍卖有限公司</w:t>
            </w:r>
          </w:p>
        </w:tc>
        <w:tc>
          <w:tcPr>
            <w:tcW w:w="1260" w:type="dxa"/>
            <w:vAlign w:val="center"/>
          </w:tcPr>
          <w:p>
            <w:pPr>
              <w:jc w:val="both"/>
              <w:rPr>
                <w:rFonts w:hint="eastAsia" w:ascii="仿宋" w:hAnsi="仿宋" w:eastAsia="仿宋" w:cs="仿宋"/>
                <w:color w:val="181717" w:themeColor="background2" w:themeShade="1A"/>
                <w:sz w:val="24"/>
                <w:szCs w:val="24"/>
                <w:lang w:val="en-US" w:eastAsia="zh-CN"/>
              </w:rPr>
            </w:pPr>
            <w:r>
              <w:rPr>
                <w:rFonts w:hint="eastAsia" w:ascii="仿宋" w:hAnsi="仿宋" w:eastAsia="仿宋" w:cs="仿宋"/>
                <w:color w:val="181717" w:themeColor="background2" w:themeShade="1A"/>
                <w:sz w:val="24"/>
                <w:szCs w:val="24"/>
                <w:lang w:val="en-US" w:eastAsia="zh-CN"/>
              </w:rPr>
              <w:t>2600379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罗茜</w:t>
            </w:r>
          </w:p>
        </w:tc>
        <w:tc>
          <w:tcPr>
            <w:tcW w:w="385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辽宁中信拍卖有限公司</w:t>
            </w:r>
          </w:p>
        </w:tc>
        <w:tc>
          <w:tcPr>
            <w:tcW w:w="373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唐山市丰南区恒德拍卖有限公司</w:t>
            </w:r>
          </w:p>
        </w:tc>
        <w:tc>
          <w:tcPr>
            <w:tcW w:w="1260" w:type="dxa"/>
            <w:vAlign w:val="center"/>
          </w:tcPr>
          <w:p>
            <w:pPr>
              <w:jc w:val="both"/>
              <w:rPr>
                <w:rFonts w:hint="eastAsia" w:ascii="仿宋" w:hAnsi="仿宋" w:eastAsia="仿宋" w:cs="仿宋"/>
                <w:color w:val="181717" w:themeColor="background2" w:themeShade="1A"/>
                <w:sz w:val="24"/>
                <w:szCs w:val="24"/>
                <w:lang w:val="en-US" w:eastAsia="zh-CN"/>
              </w:rPr>
            </w:pPr>
            <w:r>
              <w:rPr>
                <w:rFonts w:hint="eastAsia" w:ascii="仿宋" w:hAnsi="仿宋" w:eastAsia="仿宋" w:cs="仿宋"/>
                <w:color w:val="181717" w:themeColor="background2" w:themeShade="1A"/>
                <w:sz w:val="24"/>
                <w:szCs w:val="24"/>
                <w:lang w:val="en-US" w:eastAsia="zh-CN"/>
              </w:rPr>
              <w:t>2400132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刘风宾</w:t>
            </w:r>
          </w:p>
        </w:tc>
        <w:tc>
          <w:tcPr>
            <w:tcW w:w="385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山东稷下拍卖有限公司</w:t>
            </w:r>
          </w:p>
        </w:tc>
        <w:tc>
          <w:tcPr>
            <w:tcW w:w="373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邢台佰商汇拍卖有限公司</w:t>
            </w:r>
          </w:p>
        </w:tc>
        <w:tc>
          <w:tcPr>
            <w:tcW w:w="1260" w:type="dxa"/>
            <w:vAlign w:val="center"/>
          </w:tcPr>
          <w:p>
            <w:pPr>
              <w:jc w:val="both"/>
              <w:rPr>
                <w:rFonts w:hint="eastAsia" w:ascii="仿宋" w:hAnsi="仿宋" w:eastAsia="仿宋" w:cs="仿宋"/>
                <w:color w:val="181717" w:themeColor="background2" w:themeShade="1A"/>
                <w:sz w:val="24"/>
                <w:szCs w:val="24"/>
                <w:lang w:val="en-US" w:eastAsia="zh-CN"/>
              </w:rPr>
            </w:pPr>
            <w:r>
              <w:rPr>
                <w:rFonts w:hint="eastAsia" w:ascii="仿宋" w:hAnsi="仿宋" w:eastAsia="仿宋" w:cs="仿宋"/>
                <w:color w:val="181717" w:themeColor="background2" w:themeShade="1A"/>
                <w:sz w:val="24"/>
                <w:szCs w:val="24"/>
                <w:lang w:val="en-US" w:eastAsia="zh-CN"/>
              </w:rPr>
              <w:t>2500371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刘书娟</w:t>
            </w:r>
          </w:p>
        </w:tc>
        <w:tc>
          <w:tcPr>
            <w:tcW w:w="385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廊坊市天正拍卖行有限公司</w:t>
            </w:r>
          </w:p>
        </w:tc>
        <w:tc>
          <w:tcPr>
            <w:tcW w:w="373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邯郸市金恒达拍卖有限公司</w:t>
            </w:r>
          </w:p>
        </w:tc>
        <w:tc>
          <w:tcPr>
            <w:tcW w:w="1260" w:type="dxa"/>
            <w:vAlign w:val="center"/>
          </w:tcPr>
          <w:p>
            <w:pPr>
              <w:jc w:val="both"/>
              <w:rPr>
                <w:rFonts w:hint="eastAsia" w:ascii="仿宋" w:hAnsi="仿宋" w:eastAsia="仿宋" w:cs="仿宋"/>
                <w:color w:val="181717" w:themeColor="background2" w:themeShade="1A"/>
                <w:sz w:val="24"/>
                <w:szCs w:val="24"/>
                <w:lang w:val="en-US" w:eastAsia="zh-CN"/>
              </w:rPr>
            </w:pPr>
            <w:r>
              <w:rPr>
                <w:rFonts w:hint="eastAsia" w:ascii="仿宋" w:hAnsi="仿宋" w:eastAsia="仿宋" w:cs="仿宋"/>
                <w:color w:val="181717" w:themeColor="background2" w:themeShade="1A"/>
                <w:sz w:val="24"/>
                <w:szCs w:val="24"/>
                <w:lang w:val="en-US" w:eastAsia="zh-CN"/>
              </w:rPr>
              <w:t>2400058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徐春霞</w:t>
            </w:r>
          </w:p>
        </w:tc>
        <w:tc>
          <w:tcPr>
            <w:tcW w:w="385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济宁天成拍卖有限公司</w:t>
            </w:r>
          </w:p>
        </w:tc>
        <w:tc>
          <w:tcPr>
            <w:tcW w:w="373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lang w:eastAsia="zh-CN"/>
              </w:rPr>
              <w:t>河北九州泓德拍卖有限公司</w:t>
            </w:r>
          </w:p>
        </w:tc>
        <w:tc>
          <w:tcPr>
            <w:tcW w:w="1260" w:type="dxa"/>
            <w:vAlign w:val="center"/>
          </w:tcPr>
          <w:p>
            <w:pPr>
              <w:jc w:val="both"/>
              <w:rPr>
                <w:rFonts w:hint="eastAsia" w:ascii="仿宋" w:hAnsi="仿宋" w:eastAsia="仿宋" w:cs="仿宋"/>
                <w:color w:val="181717" w:themeColor="background2" w:themeShade="1A"/>
                <w:sz w:val="24"/>
                <w:szCs w:val="24"/>
                <w:lang w:val="en-US" w:eastAsia="zh-CN"/>
              </w:rPr>
            </w:pPr>
            <w:r>
              <w:rPr>
                <w:rFonts w:hint="eastAsia" w:ascii="仿宋" w:hAnsi="仿宋" w:eastAsia="仿宋" w:cs="仿宋"/>
                <w:color w:val="181717" w:themeColor="background2" w:themeShade="1A"/>
                <w:sz w:val="24"/>
                <w:szCs w:val="24"/>
                <w:lang w:val="en-US" w:eastAsia="zh-CN"/>
              </w:rPr>
              <w:t>1800293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rPr>
              <w:t>刘艳</w:t>
            </w:r>
          </w:p>
        </w:tc>
        <w:tc>
          <w:tcPr>
            <w:tcW w:w="385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rPr>
              <w:t>山东省康乾拍卖行有限公司</w:t>
            </w:r>
          </w:p>
        </w:tc>
        <w:tc>
          <w:tcPr>
            <w:tcW w:w="373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rPr>
              <w:t>河北朗德拍卖有限公司</w:t>
            </w:r>
          </w:p>
        </w:tc>
        <w:tc>
          <w:tcPr>
            <w:tcW w:w="1260" w:type="dxa"/>
            <w:vAlign w:val="center"/>
          </w:tcPr>
          <w:p>
            <w:pPr>
              <w:jc w:val="both"/>
              <w:rPr>
                <w:rFonts w:hint="eastAsia" w:ascii="仿宋" w:hAnsi="仿宋" w:eastAsia="仿宋" w:cs="仿宋"/>
                <w:color w:val="181717" w:themeColor="background2" w:themeShade="1A"/>
                <w:sz w:val="24"/>
                <w:szCs w:val="24"/>
                <w:lang w:val="en-US" w:eastAsia="zh-CN"/>
              </w:rPr>
            </w:pPr>
            <w:r>
              <w:rPr>
                <w:rFonts w:hint="eastAsia" w:ascii="仿宋" w:hAnsi="仿宋" w:eastAsia="仿宋" w:cs="仿宋"/>
                <w:i w:val="0"/>
                <w:color w:val="181717" w:themeColor="background2" w:themeShade="1A"/>
                <w:sz w:val="24"/>
                <w:szCs w:val="24"/>
              </w:rPr>
              <w:t>1800384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rPr>
              <w:t>黄健</w:t>
            </w:r>
          </w:p>
        </w:tc>
        <w:tc>
          <w:tcPr>
            <w:tcW w:w="385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rPr>
              <w:t>云南银鼎拍卖有限公司</w:t>
            </w:r>
          </w:p>
        </w:tc>
        <w:tc>
          <w:tcPr>
            <w:tcW w:w="373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rPr>
              <w:t>河北文博拍卖有限公司</w:t>
            </w:r>
          </w:p>
        </w:tc>
        <w:tc>
          <w:tcPr>
            <w:tcW w:w="1260" w:type="dxa"/>
            <w:vAlign w:val="center"/>
          </w:tcPr>
          <w:p>
            <w:pPr>
              <w:jc w:val="both"/>
              <w:rPr>
                <w:rFonts w:hint="eastAsia" w:ascii="仿宋" w:hAnsi="仿宋" w:eastAsia="仿宋" w:cs="仿宋"/>
                <w:color w:val="181717" w:themeColor="background2" w:themeShade="1A"/>
                <w:sz w:val="24"/>
                <w:szCs w:val="24"/>
                <w:lang w:val="en-US" w:eastAsia="zh-CN"/>
              </w:rPr>
            </w:pPr>
            <w:r>
              <w:rPr>
                <w:rFonts w:hint="eastAsia" w:ascii="仿宋" w:hAnsi="仿宋" w:eastAsia="仿宋" w:cs="仿宋"/>
                <w:i w:val="0"/>
                <w:color w:val="181717" w:themeColor="background2" w:themeShade="1A"/>
                <w:sz w:val="24"/>
                <w:szCs w:val="24"/>
              </w:rPr>
              <w:t>2300178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rPr>
              <w:t>李兆华</w:t>
            </w:r>
          </w:p>
        </w:tc>
        <w:tc>
          <w:tcPr>
            <w:tcW w:w="385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rPr>
              <w:t>河北瑞德拍卖有限公司</w:t>
            </w:r>
          </w:p>
        </w:tc>
        <w:tc>
          <w:tcPr>
            <w:tcW w:w="373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rPr>
              <w:t>上海房仕嘉拍卖有限公司</w:t>
            </w:r>
          </w:p>
        </w:tc>
        <w:tc>
          <w:tcPr>
            <w:tcW w:w="1260" w:type="dxa"/>
            <w:vAlign w:val="center"/>
          </w:tcPr>
          <w:p>
            <w:pPr>
              <w:jc w:val="both"/>
              <w:rPr>
                <w:rFonts w:hint="eastAsia" w:ascii="仿宋" w:hAnsi="仿宋" w:eastAsia="仿宋" w:cs="仿宋"/>
                <w:color w:val="181717" w:themeColor="background2" w:themeShade="1A"/>
                <w:sz w:val="24"/>
                <w:szCs w:val="24"/>
                <w:lang w:val="en-US" w:eastAsia="zh-CN"/>
              </w:rPr>
            </w:pPr>
            <w:r>
              <w:rPr>
                <w:rFonts w:hint="eastAsia" w:ascii="仿宋" w:hAnsi="仿宋" w:eastAsia="仿宋" w:cs="仿宋"/>
                <w:i w:val="0"/>
                <w:color w:val="181717" w:themeColor="background2" w:themeShade="1A"/>
                <w:sz w:val="24"/>
                <w:szCs w:val="24"/>
              </w:rPr>
              <w:t>2400086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rPr>
              <w:t>殷跃</w:t>
            </w:r>
          </w:p>
        </w:tc>
        <w:tc>
          <w:tcPr>
            <w:tcW w:w="385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rPr>
              <w:t>东创项目管理集团拍卖有限公司</w:t>
            </w:r>
          </w:p>
        </w:tc>
        <w:tc>
          <w:tcPr>
            <w:tcW w:w="373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rPr>
              <w:t>河北德诚拍卖有限公司</w:t>
            </w:r>
          </w:p>
        </w:tc>
        <w:tc>
          <w:tcPr>
            <w:tcW w:w="1260" w:type="dxa"/>
            <w:vAlign w:val="center"/>
          </w:tcPr>
          <w:p>
            <w:pPr>
              <w:jc w:val="both"/>
              <w:rPr>
                <w:rFonts w:hint="eastAsia" w:ascii="仿宋" w:hAnsi="仿宋" w:eastAsia="仿宋" w:cs="仿宋"/>
                <w:color w:val="181717" w:themeColor="background2" w:themeShade="1A"/>
                <w:sz w:val="24"/>
                <w:szCs w:val="24"/>
                <w:lang w:val="en-US" w:eastAsia="zh-CN"/>
              </w:rPr>
            </w:pPr>
            <w:r>
              <w:rPr>
                <w:rFonts w:hint="eastAsia" w:ascii="仿宋" w:hAnsi="仿宋" w:eastAsia="仿宋" w:cs="仿宋"/>
                <w:i w:val="0"/>
                <w:color w:val="181717" w:themeColor="background2" w:themeShade="1A"/>
                <w:sz w:val="24"/>
                <w:szCs w:val="24"/>
              </w:rPr>
              <w:t>0501061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rPr>
              <w:t>贾丽娜</w:t>
            </w:r>
          </w:p>
        </w:tc>
        <w:tc>
          <w:tcPr>
            <w:tcW w:w="385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rPr>
              <w:t>辽宁荣信拍卖有限公司</w:t>
            </w:r>
          </w:p>
        </w:tc>
        <w:tc>
          <w:tcPr>
            <w:tcW w:w="373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rPr>
              <w:t>邢台宝泰拍卖有限公司</w:t>
            </w:r>
          </w:p>
        </w:tc>
        <w:tc>
          <w:tcPr>
            <w:tcW w:w="1260" w:type="dxa"/>
            <w:vAlign w:val="center"/>
          </w:tcPr>
          <w:p>
            <w:pPr>
              <w:jc w:val="both"/>
              <w:rPr>
                <w:rFonts w:hint="eastAsia" w:ascii="仿宋" w:hAnsi="仿宋" w:eastAsia="仿宋" w:cs="仿宋"/>
                <w:color w:val="181717" w:themeColor="background2" w:themeShade="1A"/>
                <w:sz w:val="24"/>
                <w:szCs w:val="24"/>
                <w:lang w:val="en-US" w:eastAsia="zh-CN"/>
              </w:rPr>
            </w:pPr>
            <w:r>
              <w:rPr>
                <w:rFonts w:hint="eastAsia" w:ascii="仿宋" w:hAnsi="仿宋" w:eastAsia="仿宋" w:cs="仿宋"/>
                <w:i w:val="0"/>
                <w:color w:val="181717" w:themeColor="background2" w:themeShade="1A"/>
                <w:sz w:val="24"/>
                <w:szCs w:val="24"/>
              </w:rPr>
              <w:t>2500092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rPr>
              <w:t>郑兆军</w:t>
            </w:r>
          </w:p>
        </w:tc>
        <w:tc>
          <w:tcPr>
            <w:tcW w:w="385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rPr>
              <w:t>河北国邦旧机动车拍卖有限公司</w:t>
            </w:r>
          </w:p>
        </w:tc>
        <w:tc>
          <w:tcPr>
            <w:tcW w:w="373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rPr>
              <w:t>河北物华拍卖行有限公司</w:t>
            </w:r>
          </w:p>
        </w:tc>
        <w:tc>
          <w:tcPr>
            <w:tcW w:w="1260" w:type="dxa"/>
            <w:vAlign w:val="center"/>
          </w:tcPr>
          <w:p>
            <w:pPr>
              <w:jc w:val="both"/>
              <w:rPr>
                <w:rFonts w:hint="eastAsia" w:ascii="仿宋" w:hAnsi="仿宋" w:eastAsia="仿宋" w:cs="仿宋"/>
                <w:color w:val="181717" w:themeColor="background2" w:themeShade="1A"/>
                <w:sz w:val="24"/>
                <w:szCs w:val="24"/>
                <w:lang w:val="en-US" w:eastAsia="zh-CN"/>
              </w:rPr>
            </w:pPr>
            <w:r>
              <w:rPr>
                <w:rFonts w:hint="eastAsia" w:ascii="仿宋" w:hAnsi="仿宋" w:eastAsia="仿宋" w:cs="仿宋"/>
                <w:i w:val="0"/>
                <w:color w:val="181717" w:themeColor="background2" w:themeShade="1A"/>
                <w:sz w:val="24"/>
                <w:szCs w:val="24"/>
              </w:rPr>
              <w:t>0902336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rPr>
              <w:t>潘晓光</w:t>
            </w:r>
          </w:p>
        </w:tc>
        <w:tc>
          <w:tcPr>
            <w:tcW w:w="385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rPr>
              <w:t>青岛青民拍卖有限公司</w:t>
            </w:r>
          </w:p>
        </w:tc>
        <w:tc>
          <w:tcPr>
            <w:tcW w:w="373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rPr>
              <w:t>河北晶坛拍卖有限公司</w:t>
            </w:r>
          </w:p>
        </w:tc>
        <w:tc>
          <w:tcPr>
            <w:tcW w:w="1260" w:type="dxa"/>
            <w:vAlign w:val="center"/>
          </w:tcPr>
          <w:p>
            <w:pPr>
              <w:jc w:val="both"/>
              <w:rPr>
                <w:rFonts w:hint="eastAsia" w:ascii="仿宋" w:hAnsi="仿宋" w:eastAsia="仿宋" w:cs="仿宋"/>
                <w:color w:val="181717" w:themeColor="background2" w:themeShade="1A"/>
                <w:sz w:val="24"/>
                <w:szCs w:val="24"/>
                <w:lang w:val="en-US" w:eastAsia="zh-CN"/>
              </w:rPr>
            </w:pPr>
            <w:r>
              <w:rPr>
                <w:rFonts w:hint="eastAsia" w:ascii="仿宋" w:hAnsi="仿宋" w:eastAsia="仿宋" w:cs="仿宋"/>
                <w:i w:val="0"/>
                <w:color w:val="181717" w:themeColor="background2" w:themeShade="1A"/>
                <w:sz w:val="24"/>
                <w:szCs w:val="24"/>
              </w:rPr>
              <w:t>2700102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rPr>
              <w:t>许淑月</w:t>
            </w:r>
          </w:p>
        </w:tc>
        <w:tc>
          <w:tcPr>
            <w:tcW w:w="385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rPr>
              <w:t>河北中立拍卖有限公司</w:t>
            </w:r>
          </w:p>
        </w:tc>
        <w:tc>
          <w:tcPr>
            <w:tcW w:w="373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rPr>
              <w:t>河北乾信拍卖有限责任公司</w:t>
            </w:r>
          </w:p>
        </w:tc>
        <w:tc>
          <w:tcPr>
            <w:tcW w:w="1260" w:type="dxa"/>
            <w:vAlign w:val="center"/>
          </w:tcPr>
          <w:p>
            <w:pPr>
              <w:jc w:val="both"/>
              <w:rPr>
                <w:rFonts w:hint="eastAsia" w:ascii="仿宋" w:hAnsi="仿宋" w:eastAsia="仿宋" w:cs="仿宋"/>
                <w:color w:val="181717" w:themeColor="background2" w:themeShade="1A"/>
                <w:sz w:val="24"/>
                <w:szCs w:val="24"/>
                <w:lang w:val="en-US" w:eastAsia="zh-CN"/>
              </w:rPr>
            </w:pPr>
            <w:r>
              <w:rPr>
                <w:rFonts w:hint="eastAsia" w:ascii="仿宋" w:hAnsi="仿宋" w:eastAsia="仿宋" w:cs="仿宋"/>
                <w:i w:val="0"/>
                <w:color w:val="181717" w:themeColor="background2" w:themeShade="1A"/>
                <w:sz w:val="24"/>
                <w:szCs w:val="24"/>
              </w:rPr>
              <w:t>2200061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rPr>
              <w:t>于国英</w:t>
            </w:r>
          </w:p>
        </w:tc>
        <w:tc>
          <w:tcPr>
            <w:tcW w:w="385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rPr>
              <w:t>河北中立拍卖有限公司</w:t>
            </w:r>
          </w:p>
        </w:tc>
        <w:tc>
          <w:tcPr>
            <w:tcW w:w="373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rPr>
              <w:t>河北乾信拍卖有限责任公司</w:t>
            </w:r>
          </w:p>
        </w:tc>
        <w:tc>
          <w:tcPr>
            <w:tcW w:w="1260" w:type="dxa"/>
            <w:vAlign w:val="center"/>
          </w:tcPr>
          <w:p>
            <w:pPr>
              <w:jc w:val="both"/>
              <w:rPr>
                <w:rFonts w:hint="eastAsia" w:ascii="仿宋" w:hAnsi="仿宋" w:eastAsia="仿宋" w:cs="仿宋"/>
                <w:color w:val="181717" w:themeColor="background2" w:themeShade="1A"/>
                <w:sz w:val="24"/>
                <w:szCs w:val="24"/>
                <w:lang w:val="en-US" w:eastAsia="zh-CN"/>
              </w:rPr>
            </w:pPr>
            <w:r>
              <w:rPr>
                <w:rFonts w:hint="eastAsia" w:ascii="仿宋" w:hAnsi="仿宋" w:eastAsia="仿宋" w:cs="仿宋"/>
                <w:i w:val="0"/>
                <w:color w:val="181717" w:themeColor="background2" w:themeShade="1A"/>
                <w:sz w:val="24"/>
                <w:szCs w:val="24"/>
              </w:rPr>
              <w:t>1700435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389"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rPr>
              <w:t>杨杰</w:t>
            </w:r>
          </w:p>
        </w:tc>
        <w:tc>
          <w:tcPr>
            <w:tcW w:w="385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rPr>
              <w:t>河北中信拍卖有限公司</w:t>
            </w:r>
          </w:p>
        </w:tc>
        <w:tc>
          <w:tcPr>
            <w:tcW w:w="3735" w:type="dxa"/>
            <w:vAlign w:val="center"/>
          </w:tcPr>
          <w:p>
            <w:pPr>
              <w:jc w:val="center"/>
              <w:rPr>
                <w:rFonts w:hint="eastAsia" w:ascii="仿宋" w:hAnsi="仿宋" w:eastAsia="仿宋" w:cs="仿宋"/>
                <w:i w:val="0"/>
                <w:color w:val="181717" w:themeColor="background2" w:themeShade="1A"/>
                <w:sz w:val="24"/>
                <w:szCs w:val="24"/>
                <w:lang w:eastAsia="zh-CN"/>
              </w:rPr>
            </w:pPr>
            <w:r>
              <w:rPr>
                <w:rFonts w:hint="eastAsia" w:ascii="仿宋" w:hAnsi="仿宋" w:eastAsia="仿宋" w:cs="仿宋"/>
                <w:i w:val="0"/>
                <w:color w:val="181717" w:themeColor="background2" w:themeShade="1A"/>
                <w:sz w:val="24"/>
                <w:szCs w:val="24"/>
              </w:rPr>
              <w:t>河北中际拍卖有限公司</w:t>
            </w:r>
          </w:p>
        </w:tc>
        <w:tc>
          <w:tcPr>
            <w:tcW w:w="1260" w:type="dxa"/>
            <w:vAlign w:val="center"/>
          </w:tcPr>
          <w:p>
            <w:pPr>
              <w:jc w:val="both"/>
              <w:rPr>
                <w:rFonts w:hint="eastAsia" w:ascii="仿宋" w:hAnsi="仿宋" w:eastAsia="仿宋" w:cs="仿宋"/>
                <w:color w:val="181717" w:themeColor="background2" w:themeShade="1A"/>
                <w:sz w:val="24"/>
                <w:szCs w:val="24"/>
                <w:lang w:val="en-US" w:eastAsia="zh-CN"/>
              </w:rPr>
            </w:pPr>
            <w:r>
              <w:rPr>
                <w:rFonts w:hint="eastAsia" w:ascii="仿宋" w:hAnsi="仿宋" w:eastAsia="仿宋" w:cs="仿宋"/>
                <w:i w:val="0"/>
                <w:color w:val="181717" w:themeColor="background2" w:themeShade="1A"/>
                <w:sz w:val="24"/>
                <w:szCs w:val="24"/>
              </w:rPr>
              <w:t>2100088</w:t>
            </w:r>
          </w:p>
        </w:tc>
      </w:tr>
      <w:bookmarkEnd w:id="3"/>
    </w:tbl>
    <w:p>
      <w:pPr>
        <w:tabs>
          <w:tab w:val="left" w:pos="1003"/>
        </w:tabs>
        <w:jc w:val="left"/>
        <w:rPr>
          <w:rFonts w:hint="eastAsia" w:ascii="仿宋" w:hAnsi="仿宋" w:eastAsia="仿宋" w:cs="仿宋"/>
          <w:kern w:val="2"/>
          <w:sz w:val="28"/>
          <w:szCs w:val="28"/>
          <w:lang w:val="en-US" w:eastAsia="zh-CN" w:bidi="ar-SA"/>
        </w:rPr>
      </w:pP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onsolas">
    <w:panose1 w:val="020B0609020204030204"/>
    <w:charset w:val="00"/>
    <w:family w:val="auto"/>
    <w:pitch w:val="default"/>
    <w:sig w:usb0="E10002FF" w:usb1="4000FCFF" w:usb2="00000009" w:usb3="00000000" w:csb0="6000019F" w:csb1="DFD7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15A67FA"/>
    <w:rsid w:val="115A67FA"/>
    <w:rsid w:val="17200F21"/>
    <w:rsid w:val="274065DC"/>
    <w:rsid w:val="350D5D73"/>
    <w:rsid w:val="3E9272D2"/>
    <w:rsid w:val="40893330"/>
    <w:rsid w:val="42F71635"/>
    <w:rsid w:val="452A71D5"/>
    <w:rsid w:val="4F68348A"/>
    <w:rsid w:val="5895413B"/>
    <w:rsid w:val="591D697D"/>
    <w:rsid w:val="5FF606F2"/>
    <w:rsid w:val="6FDA483B"/>
    <w:rsid w:val="70492602"/>
    <w:rsid w:val="734C2F1A"/>
    <w:rsid w:val="76C67A91"/>
    <w:rsid w:val="792E4FCE"/>
    <w:rsid w:val="7991478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kern w:val="44"/>
      <w:sz w:val="18"/>
      <w:szCs w:val="18"/>
      <w:lang w:val="en-US" w:eastAsia="zh-CN" w:bidi="ar"/>
    </w:rPr>
  </w:style>
  <w:style w:type="paragraph" w:styleId="3">
    <w:name w:val="heading 2"/>
    <w:basedOn w:val="1"/>
    <w:next w:val="1"/>
    <w:semiHidden/>
    <w:unhideWhenUsed/>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color w:val="333333"/>
      <w:kern w:val="0"/>
      <w:sz w:val="18"/>
      <w:szCs w:val="18"/>
      <w:u w:val="none"/>
      <w:lang w:val="en-US" w:eastAsia="zh-CN" w:bidi="ar"/>
    </w:rPr>
  </w:style>
  <w:style w:type="character" w:default="1" w:styleId="7">
    <w:name w:val="Default Paragraph Font"/>
    <w:semiHidden/>
    <w:qFormat/>
    <w:uiPriority w:val="0"/>
  </w:style>
  <w:style w:type="table" w:default="1" w:styleId="15">
    <w:name w:val="Normal Table"/>
    <w:semiHidden/>
    <w:qFormat/>
    <w:uiPriority w:val="0"/>
    <w:tblPr>
      <w:tblLayout w:type="fixed"/>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character" w:styleId="8">
    <w:name w:val="Strong"/>
    <w:basedOn w:val="7"/>
    <w:qFormat/>
    <w:uiPriority w:val="0"/>
    <w:rPr>
      <w:b/>
    </w:rPr>
  </w:style>
  <w:style w:type="character" w:styleId="9">
    <w:name w:val="FollowedHyperlink"/>
    <w:basedOn w:val="7"/>
    <w:qFormat/>
    <w:uiPriority w:val="0"/>
    <w:rPr>
      <w:color w:val="333333"/>
      <w:u w:val="none"/>
    </w:rPr>
  </w:style>
  <w:style w:type="character" w:styleId="10">
    <w:name w:val="HTML Definition"/>
    <w:basedOn w:val="7"/>
    <w:qFormat/>
    <w:uiPriority w:val="0"/>
    <w:rPr>
      <w:i/>
    </w:rPr>
  </w:style>
  <w:style w:type="character" w:styleId="11">
    <w:name w:val="Hyperlink"/>
    <w:basedOn w:val="7"/>
    <w:qFormat/>
    <w:uiPriority w:val="0"/>
    <w:rPr>
      <w:color w:val="333333"/>
      <w:u w:val="none"/>
    </w:rPr>
  </w:style>
  <w:style w:type="character" w:styleId="12">
    <w:name w:val="HTML Code"/>
    <w:basedOn w:val="7"/>
    <w:qFormat/>
    <w:uiPriority w:val="0"/>
    <w:rPr>
      <w:rFonts w:ascii="Consolas" w:hAnsi="Consolas" w:eastAsia="Consolas" w:cs="Consolas"/>
      <w:color w:val="C7254E"/>
      <w:sz w:val="21"/>
      <w:szCs w:val="21"/>
      <w:shd w:val="clear" w:fill="F9F2F4"/>
    </w:rPr>
  </w:style>
  <w:style w:type="character" w:styleId="13">
    <w:name w:val="HTML Keyboard"/>
    <w:basedOn w:val="7"/>
    <w:qFormat/>
    <w:uiPriority w:val="0"/>
    <w:rPr>
      <w:rFonts w:hint="default" w:ascii="Consolas" w:hAnsi="Consolas" w:eastAsia="Consolas" w:cs="Consolas"/>
      <w:color w:val="FFFFFF"/>
      <w:sz w:val="21"/>
      <w:szCs w:val="21"/>
      <w:shd w:val="clear" w:fill="333333"/>
    </w:rPr>
  </w:style>
  <w:style w:type="character" w:styleId="14">
    <w:name w:val="HTML Sample"/>
    <w:basedOn w:val="7"/>
    <w:qFormat/>
    <w:uiPriority w:val="0"/>
    <w:rPr>
      <w:rFonts w:hint="default" w:ascii="Consolas" w:hAnsi="Consolas" w:eastAsia="Consolas" w:cs="Consolas"/>
      <w:sz w:val="21"/>
      <w:szCs w:val="21"/>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7">
    <w:name w:val="disabled"/>
    <w:basedOn w:val="7"/>
    <w:qFormat/>
    <w:uiPriority w:val="0"/>
    <w:rPr>
      <w:color w:val="DDDDDD"/>
      <w:bdr w:val="single" w:color="EEEEEE" w:sz="6" w:space="0"/>
    </w:rPr>
  </w:style>
  <w:style w:type="character" w:customStyle="1" w:styleId="18">
    <w:name w:val="current"/>
    <w:basedOn w:val="7"/>
    <w:qFormat/>
    <w:uiPriority w:val="0"/>
    <w:rPr>
      <w:b/>
      <w:color w:val="FFFFFF"/>
      <w:bdr w:val="single" w:color="000099" w:sz="6" w:space="0"/>
      <w:shd w:val="clear" w:fill="000099"/>
    </w:rPr>
  </w:style>
  <w:style w:type="paragraph" w:customStyle="1" w:styleId="19">
    <w:name w:val="_Style 15"/>
    <w:basedOn w:val="1"/>
    <w:next w:val="1"/>
    <w:qFormat/>
    <w:uiPriority w:val="0"/>
    <w:pPr>
      <w:pBdr>
        <w:bottom w:val="single" w:color="auto" w:sz="6" w:space="1"/>
      </w:pBdr>
      <w:jc w:val="center"/>
    </w:pPr>
    <w:rPr>
      <w:rFonts w:ascii="Arial" w:eastAsia="宋体"/>
      <w:vanish/>
      <w:sz w:val="16"/>
    </w:rPr>
  </w:style>
  <w:style w:type="paragraph" w:customStyle="1" w:styleId="20">
    <w:name w:val="_Style 16"/>
    <w:basedOn w:val="1"/>
    <w:next w:val="1"/>
    <w:qFormat/>
    <w:uiPriority w:val="0"/>
    <w:pPr>
      <w:pBdr>
        <w:top w:val="single" w:color="auto" w:sz="6" w:space="1"/>
      </w:pBdr>
      <w:jc w:val="center"/>
    </w:pPr>
    <w:rPr>
      <w:rFonts w:ascii="Arial" w:eastAsia="宋体"/>
      <w:vanish/>
      <w:sz w:val="16"/>
    </w:rPr>
  </w:style>
  <w:style w:type="character" w:customStyle="1" w:styleId="21">
    <w:name w:val="title-red"/>
    <w:basedOn w:val="7"/>
    <w:qFormat/>
    <w:uiPriority w:val="0"/>
    <w:rPr>
      <w:b/>
      <w:color w:val="FFFFFF"/>
      <w:sz w:val="21"/>
      <w:szCs w:val="21"/>
      <w:shd w:val="clear" w:fill="BE0202"/>
    </w:rPr>
  </w:style>
  <w:style w:type="character" w:customStyle="1" w:styleId="22">
    <w:name w:val="on"/>
    <w:basedOn w:val="7"/>
    <w:qFormat/>
    <w:uiPriority w:val="0"/>
    <w:rPr>
      <w:shd w:val="clear" w:fill="FFFFFF"/>
    </w:rPr>
  </w:style>
  <w:style w:type="character" w:customStyle="1" w:styleId="23">
    <w:name w:val="gjfg"/>
    <w:basedOn w:val="7"/>
    <w:qFormat/>
    <w:uiPriority w:val="0"/>
  </w:style>
  <w:style w:type="character" w:customStyle="1" w:styleId="24">
    <w:name w:val="redfilefwwh"/>
    <w:basedOn w:val="7"/>
    <w:qFormat/>
    <w:uiPriority w:val="0"/>
    <w:rPr>
      <w:color w:val="BA2636"/>
      <w:sz w:val="18"/>
      <w:szCs w:val="18"/>
    </w:rPr>
  </w:style>
  <w:style w:type="character" w:customStyle="1" w:styleId="25">
    <w:name w:val="redfilenumber"/>
    <w:basedOn w:val="7"/>
    <w:qFormat/>
    <w:uiPriority w:val="0"/>
    <w:rPr>
      <w:color w:val="BA2636"/>
      <w:sz w:val="18"/>
      <w:szCs w:val="18"/>
    </w:rPr>
  </w:style>
  <w:style w:type="character" w:customStyle="1" w:styleId="26">
    <w:name w:val="qxdate"/>
    <w:basedOn w:val="7"/>
    <w:qFormat/>
    <w:uiPriority w:val="0"/>
    <w:rPr>
      <w:color w:val="333333"/>
      <w:sz w:val="18"/>
      <w:szCs w:val="18"/>
    </w:rPr>
  </w:style>
  <w:style w:type="character" w:customStyle="1" w:styleId="27">
    <w:name w:val="cfdate"/>
    <w:basedOn w:val="7"/>
    <w:qFormat/>
    <w:uiPriority w:val="0"/>
    <w:rPr>
      <w:color w:val="333333"/>
      <w:sz w:val="18"/>
      <w:szCs w:val="18"/>
    </w:rPr>
  </w:style>
  <w:style w:type="character" w:customStyle="1" w:styleId="28">
    <w:name w:val="displayarti"/>
    <w:basedOn w:val="7"/>
    <w:qFormat/>
    <w:uiPriority w:val="0"/>
    <w:rPr>
      <w:color w:val="FFFFFF"/>
      <w:shd w:val="clear" w:fill="A00000"/>
    </w:rPr>
  </w:style>
  <w:style w:type="paragraph" w:customStyle="1" w:styleId="29">
    <w:name w:val="tc"/>
    <w:basedOn w:val="1"/>
    <w:qFormat/>
    <w:uiPriority w:val="0"/>
    <w:pPr>
      <w:jc w:val="center"/>
    </w:pPr>
    <w:rPr>
      <w:kern w:val="0"/>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2018-06-14T01:02:00Z</dcterms:created>
  <dc:creator>Administrator</dc:creator>
  <cp:lastModifiedBy>Administrator</cp:lastModifiedBy>
  <dcterms:modified xsi:type="dcterms:W3CDTF">2018-06-25T08:33:40Z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